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Madrid,</w:t>
      </w:r>
      <w:r>
        <w:t xml:space="preserve"> </w:t>
      </w:r>
      <w:r>
        <w:t xml:space="preserve">Spain</w:t>
      </w:r>
    </w:p>
    <w:bookmarkStart w:id="21" w:name="annotated-bibliography"/>
    <w:p>
      <w:pPr>
        <w:pStyle w:val="Heading1"/>
      </w:pPr>
      <w:r>
        <w:t xml:space="preserve">Annotated Bibliography</w:t>
      </w:r>
    </w:p>
    <w:bookmarkStart w:id="20" w:name="Xdd9aabc136db9a39fab227dc893f00b75ddd19d"/>
    <w:p>
      <w:pPr>
        <w:pStyle w:val="Heading2"/>
      </w:pPr>
      <w:r>
        <w:t xml:space="preserve">The Role and Regulatory Framework of the Auditor in Madrid, Spain</w:t>
      </w:r>
    </w:p>
    <w:p>
      <w:pPr>
        <w:pStyle w:val="FirstParagraph"/>
      </w:pPr>
      <w:r>
        <w:rPr>
          <w:bCs/>
          <w:b/>
        </w:rPr>
        <w:t xml:space="preserve">Subject:</w:t>
      </w:r>
      <w:r>
        <w:t xml:space="preserve"> </w:t>
      </w:r>
      <w:r>
        <w:t xml:space="preserve">Financial Auditing, Corporate Governance, and Regulatory Compliance</w:t>
      </w:r>
      <w:r>
        <w:br/>
      </w:r>
      <w:r>
        <w:rPr>
          <w:bCs/>
          <w:b/>
        </w:rPr>
        <w:t xml:space="preserve">Geographic Focus:</w:t>
      </w:r>
      <w:r>
        <w:t xml:space="preserve"> </w:t>
      </w:r>
      <w:r>
        <w:t xml:space="preserve">Madrid, Spain</w:t>
      </w:r>
      <w:r>
        <w:br/>
      </w:r>
      <w:r>
        <w:rPr>
          <w:bCs/>
          <w:b/>
        </w:rPr>
        <w:t xml:space="preserve">Date:</w:t>
      </w:r>
      <w:r>
        <w:t xml:space="preserve"> </w:t>
      </w:r>
      <w:r>
        <w:t xml:space="preserve">October 2023</w:t>
      </w:r>
    </w:p>
    <w:bookmarkEnd w:id="20"/>
    <w:bookmarkEnd w:id="21"/>
    <w:bookmarkStart w:id="22" w:name="introduction"/>
    <w:p>
      <w:pPr>
        <w:pStyle w:val="Heading2"/>
      </w:pPr>
      <w:r>
        <w:t xml:space="preserve">Introduction</w:t>
      </w:r>
    </w:p>
    <w:p>
      <w:pPr>
        <w:pStyle w:val="FirstParagraph"/>
      </w:pPr>
      <w:r>
        <w:t xml:space="preserve">The profession of the auditor in Spain is governed by a complex interplay of European Union directives and national legislation. Madrid, serving as the financial capital of Spain, hosts the majority of the country's listed companies, major accounting firms, and the regulatory bodies that oversee the auditing profession. This annotated bibliography compiles key resources regarding the legal obligations, ethical standards, and practical challenges faced by auditors operating within the Madrid market. The selected texts cover the Ley de Auditoría de Cuentas (Audit Act), the role of the Instituto de Contabilidad y Auditoría de Cuentas (ICAC), and the specific implications of the Corporate Governance Code for entities headquartered in the Spanish capital.</w:t>
      </w:r>
    </w:p>
    <w:bookmarkEnd w:id="22"/>
    <w:bookmarkStart w:id="25" w:name="primary-legal-frameworks"/>
    <w:p>
      <w:pPr>
        <w:pStyle w:val="Heading2"/>
      </w:pPr>
      <w:r>
        <w:t xml:space="preserve">Primary Legal Frameworks</w:t>
      </w:r>
    </w:p>
    <w:bookmarkStart w:id="23" w:name="the-spanish-audit-act-ley-222015"/>
    <w:p>
      <w:pPr>
        <w:pStyle w:val="Heading3"/>
      </w:pPr>
      <w:r>
        <w:t xml:space="preserve">1. The Spanish Audit Act (Ley 22/2015)</w:t>
      </w:r>
    </w:p>
    <w:p>
      <w:pPr>
        <w:pStyle w:val="FirstParagraph"/>
      </w:pPr>
      <w:r>
        <w:t xml:space="preserve">Cortes Generales. (2015).</w:t>
      </w:r>
      <w:r>
        <w:t xml:space="preserve"> </w:t>
      </w:r>
      <w:r>
        <w:rPr>
          <w:iCs/>
          <w:i/>
        </w:rPr>
        <w:t xml:space="preserve">Ley 22/2015, de 20 de julio, de Auditoría de Cuentas</w:t>
      </w:r>
      <w:r>
        <w:t xml:space="preserve">. Boletín Oficial del Estado (BOE), 173, 53133-53188.</w:t>
      </w:r>
    </w:p>
    <w:p>
      <w:pPr>
        <w:pStyle w:val="BodyText"/>
      </w:pPr>
      <w:r>
        <w:t xml:space="preserve">This is the foundational statute regulating the auditing profession in Spain. It transposes the European Audit Regulation (EU) No 537/2014 into Spanish law. For an auditor practicing in Madrid, this text is indispensable as it defines the requirements for independence, the rotation of audit firms for public interest entities (PIEs), and the scope of the audit report. The legislation establishes the legal liability of auditors and sets the framework for the supervision of the profession. It is particularly relevant for Madrid-based auditors because the city houses the headquarters of most Spanish PIEs, including major banks and energy companies, making the strict application of this law a daily operational necessity.</w:t>
      </w:r>
    </w:p>
    <w:bookmarkEnd w:id="23"/>
    <w:bookmarkStart w:id="24" w:name="Xafe3666e0a315cd20d2ef61bbe07bf1fe81ca85"/>
    <w:p>
      <w:pPr>
        <w:pStyle w:val="Heading3"/>
      </w:pPr>
      <w:r>
        <w:t xml:space="preserve">2. The Corporate Governance Code for Listed Companies</w:t>
      </w:r>
    </w:p>
    <w:p>
      <w:pPr>
        <w:pStyle w:val="FirstParagraph"/>
      </w:pPr>
      <w:r>
        <w:t xml:space="preserve">Comisión Nacional del Mercado de Valores (CNMV). (2023).</w:t>
      </w:r>
      <w:r>
        <w:t xml:space="preserve"> </w:t>
      </w:r>
      <w:r>
        <w:rPr>
          <w:iCs/>
          <w:i/>
        </w:rPr>
        <w:t xml:space="preserve">Código de Buen Gobierno de las Empresas Cotizadas</w:t>
      </w:r>
      <w:r>
        <w:t xml:space="preserve">. Madrid: CNMV.</w:t>
      </w:r>
    </w:p>
    <w:p>
      <w:pPr>
        <w:pStyle w:val="BodyText"/>
      </w:pPr>
      <w:r>
        <w:t xml:space="preserve">Published by the National Securities Market Commission (CNMV), which is headquartered in Madrid, this code outlines the best practices for corporate governance. While technically a "comply or explain" document rather than strict law, it heavily influences the work of the auditor. Auditors in Madrid must assess whether the audit committees of the companies they serve are functioning in accordance with these recommendations. The code emphasizes the relationship between the external auditor and the audit committee, requiring transparency in the appointment process and the remuneration of audit services. This resource is critical for understanding the expectations placed on auditors regarding non-audit services and the independence of the audit function within Madrid's corporate sector.</w:t>
      </w:r>
    </w:p>
    <w:bookmarkEnd w:id="24"/>
    <w:bookmarkEnd w:id="25"/>
    <w:bookmarkStart w:id="28" w:name="Xffe38a7aaca60248935a4398042aa86d94939b3"/>
    <w:p>
      <w:pPr>
        <w:pStyle w:val="Heading2"/>
      </w:pPr>
      <w:r>
        <w:t xml:space="preserve">Regulatory Supervision and Professional Standards</w:t>
      </w:r>
    </w:p>
    <w:bookmarkStart w:id="26" w:name="icac-annual-reports-on-audit-quality"/>
    <w:p>
      <w:pPr>
        <w:pStyle w:val="Heading3"/>
      </w:pPr>
      <w:r>
        <w:t xml:space="preserve">3. ICAC Annual Reports on Audit Quality</w:t>
      </w:r>
    </w:p>
    <w:p>
      <w:pPr>
        <w:pStyle w:val="FirstParagraph"/>
      </w:pPr>
      <w:r>
        <w:t xml:space="preserve">Instituto de Contabilidad y Auditoría de Cuentas (ICAC). (2022).</w:t>
      </w:r>
      <w:r>
        <w:t xml:space="preserve"> </w:t>
      </w:r>
      <w:r>
        <w:rPr>
          <w:iCs/>
          <w:i/>
        </w:rPr>
        <w:t xml:space="preserve">Informe Anual de Supervisión de la Calidad de las Auditorías</w:t>
      </w:r>
      <w:r>
        <w:t xml:space="preserve">. Madrid: Ministerio de Economía y Hacienda.</w:t>
      </w:r>
    </w:p>
    <w:p>
      <w:pPr>
        <w:pStyle w:val="BodyText"/>
      </w:pPr>
      <w:r>
        <w:t xml:space="preserve">The ICAC is the official body responsible for supervising the quality of audits in Spain. Based in Madrid, the ICAC conducts inspections of audit firms to ensure compliance with International Standards on Auditing (ISAs) and Spanish law. These annual reports provide a transparent view of the deficiencies found in audits performed in Spain. For an auditor in Madrid, reviewing these reports is essential for risk management and quality control. The documents highlight common errors in areas such as revenue recognition and going concern assessments, offering practical insights into the regulatory expectations of the Spanish supervisory authority.</w:t>
      </w:r>
    </w:p>
    <w:bookmarkEnd w:id="26"/>
    <w:bookmarkStart w:id="27" w:name="Xceec077b426a1fb06790d238b1e167a7aa217ef"/>
    <w:p>
      <w:pPr>
        <w:pStyle w:val="Heading3"/>
      </w:pPr>
      <w:r>
        <w:t xml:space="preserve">4. The Code of Ethics for Professional Accountants</w:t>
      </w:r>
    </w:p>
    <w:p>
      <w:pPr>
        <w:pStyle w:val="FirstParagraph"/>
      </w:pPr>
      <w:r>
        <w:t xml:space="preserve">Instituto de Contadores y Auditores de Cuentas de Madrid (ICACM). (2021).</w:t>
      </w:r>
      <w:r>
        <w:t xml:space="preserve"> </w:t>
      </w:r>
      <w:r>
        <w:rPr>
          <w:iCs/>
          <w:i/>
        </w:rPr>
        <w:t xml:space="preserve">Código Deontológico del Auditor de Cuentas</w:t>
      </w:r>
      <w:r>
        <w:t xml:space="preserve">. Madrid: ICACM.</w:t>
      </w:r>
    </w:p>
    <w:p>
      <w:pPr>
        <w:pStyle w:val="BodyText"/>
      </w:pPr>
      <w:r>
        <w:t xml:space="preserve">While the International Ethics Standards Board for Accountants (IESBA) code is the global standard, the Madrid Institute of Chartered Accountants and Auditors (ICACM) provides specific guidance on its application within the local context. This document addresses ethical dilemmas specific to the Spanish market, such as gift-giving practices and political contributions. For auditors working in Madrid, adherence to this code is mandatory for maintaining their professional registration. It serves as a practical guide for navigating the social and business culture of the Spanish capital while maintaining the strict independence required by law.</w:t>
      </w:r>
    </w:p>
    <w:bookmarkEnd w:id="27"/>
    <w:bookmarkEnd w:id="28"/>
    <w:bookmarkStart w:id="32" w:name="academic-and-practical-analysis"/>
    <w:p>
      <w:pPr>
        <w:pStyle w:val="Heading2"/>
      </w:pPr>
      <w:r>
        <w:t xml:space="preserve">Academic and Practical Analysis</w:t>
      </w:r>
    </w:p>
    <w:bookmarkStart w:id="29" w:name="X7938beb23e28fa53b006c991bd9327385e6af77"/>
    <w:p>
      <w:pPr>
        <w:pStyle w:val="Heading3"/>
      </w:pPr>
      <w:r>
        <w:t xml:space="preserve">5. Audit Quality and Corporate Governance in Spain</w:t>
      </w:r>
    </w:p>
    <w:p>
      <w:pPr>
        <w:pStyle w:val="FirstParagraph"/>
      </w:pPr>
      <w:r>
        <w:t xml:space="preserve">García-Meca, E., &amp; Sánchez-Ballesta, J. P. (2020). "The impact of the audit committee on audit fees and quality in Spanish listed companies."</w:t>
      </w:r>
      <w:r>
        <w:t xml:space="preserve"> </w:t>
      </w:r>
      <w:r>
        <w:rPr>
          <w:iCs/>
          <w:i/>
        </w:rPr>
        <w:t xml:space="preserve">European Accounting Review</w:t>
      </w:r>
      <w:r>
        <w:t xml:space="preserve">, 29(3), 567-592.</w:t>
      </w:r>
    </w:p>
    <w:p>
      <w:pPr>
        <w:pStyle w:val="BodyText"/>
      </w:pPr>
      <w:r>
        <w:t xml:space="preserve">This academic article provides empirical evidence on the relationship between corporate governance structures and audit outcomes in Spain. The study focuses on companies listed on the Madrid Stock Exchange (Bolsa de Madrid). It analyzes how the composition of audit committees affects the fees charged by auditors and the quality of the audit opinion. This resource is valuable for auditors in Madrid as it offers data-driven insights into how governance improvements can influence the audit engagement. It also highlights the growing importance of specialized knowledge within audit committees, a trend that is reshaping the auditor-client relationship in the Spanish financial hub.</w:t>
      </w:r>
    </w:p>
    <w:bookmarkEnd w:id="29"/>
    <w:bookmarkStart w:id="30" w:name="Xb375973a82a98f0c3d3fba00095eb6c41dd87fb"/>
    <w:p>
      <w:pPr>
        <w:pStyle w:val="Heading3"/>
      </w:pPr>
      <w:r>
        <w:t xml:space="preserve">6. Tax Auditing and Compliance in the Spanish Context</w:t>
      </w:r>
    </w:p>
    <w:p>
      <w:pPr>
        <w:pStyle w:val="FirstParagraph"/>
      </w:pPr>
      <w:r>
        <w:t xml:space="preserve">Agencia Estatal de Administración Tributaria (AEAT). (2023).</w:t>
      </w:r>
      <w:r>
        <w:t xml:space="preserve"> </w:t>
      </w:r>
      <w:r>
        <w:rPr>
          <w:iCs/>
          <w:i/>
        </w:rPr>
        <w:t xml:space="preserve">Guía de Actuaciones de Inspección Tributaria</w:t>
      </w:r>
      <w:r>
        <w:t xml:space="preserve">. Madrid: AEAT.</w:t>
      </w:r>
    </w:p>
    <w:p>
      <w:pPr>
        <w:pStyle w:val="BodyText"/>
      </w:pPr>
      <w:r>
        <w:t xml:space="preserve">Although primarily a financial audit role, auditors in Spain often provide assurance services related to tax compliance. The State Tax Agency (AEAT), based in Madrid, publishes guidelines on its inspection procedures. Understanding these guidelines is crucial for auditors who assist clients in preparing for tax audits or in assessing tax risks. This document outlines the criteria used by Spanish tax authorities to evaluate corporate tax returns. For an auditor in Madrid, familiarity with these procedures enhances the value of their advisory services and helps in identifying potential areas of conflict between financial reporting standards and tax regulations.</w:t>
      </w:r>
    </w:p>
    <w:bookmarkEnd w:id="30"/>
    <w:bookmarkStart w:id="31" w:name="Xe37bf933d4d86bc14e0c8419dc264725f632fb8"/>
    <w:p>
      <w:pPr>
        <w:pStyle w:val="Heading3"/>
      </w:pPr>
      <w:r>
        <w:t xml:space="preserve">7. The Impact of Digitalization on Auditing in Spain</w:t>
      </w:r>
    </w:p>
    <w:p>
      <w:pPr>
        <w:pStyle w:val="FirstParagraph"/>
      </w:pPr>
      <w:r>
        <w:t xml:space="preserve">Deloitte España. (2022).</w:t>
      </w:r>
      <w:r>
        <w:t xml:space="preserve"> </w:t>
      </w:r>
      <w:r>
        <w:rPr>
          <w:iCs/>
          <w:i/>
        </w:rPr>
        <w:t xml:space="preserve">El futuro de la auditoría en España: Tecnología y Talento</w:t>
      </w:r>
      <w:r>
        <w:t xml:space="preserve">. Madrid: Deloitte.</w:t>
      </w:r>
    </w:p>
    <w:p>
      <w:pPr>
        <w:pStyle w:val="BodyText"/>
      </w:pPr>
      <w:r>
        <w:t xml:space="preserve">This industry report examines the technological transformation of the auditing profession in Spain. It discusses the adoption of data analytics, artificial intelligence, and blockchain by audit firms operating in Madrid. The report highlights the challenges of upskilling the workforce and the regulatory implications of using automated tools in the audit process. For auditors in Madrid, this document is a strategic resource for understanding the competitive landscape. It emphasizes the need for continuous professional development to keep pace with the digitalization of Spanish businesses and the expectations of regulators regarding audit efficiency and accuracy.</w:t>
      </w:r>
    </w:p>
    <w:bookmarkEnd w:id="31"/>
    <w:bookmarkEnd w:id="32"/>
    <w:p>
      <w:pPr>
        <w:pStyle w:val="BodyText"/>
      </w:pPr>
      <w:r>
        <w:t xml:space="preserve">This annotated bibliography is intended for educational and professional reference purposes. It reflects the regulatory and professional landscape as of late 2023. Auditors in Madrid should always consult the latest official publications from the BOE, CNMV, and ICAC for current legal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Madrid, Spain</dc:title>
  <dc:creator/>
  <dc:language>en</dc:language>
  <cp:keywords/>
  <dcterms:created xsi:type="dcterms:W3CDTF">2026-08-08T01:34:42Z</dcterms:created>
  <dcterms:modified xsi:type="dcterms:W3CDTF">2026-08-08T01:34:42Z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