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(Valencia</w:t>
      </w:r>
      <w:r>
        <w:t xml:space="preserve"> </w:t>
      </w:r>
      <w:r>
        <w:t xml:space="preserve">Region)</w:t>
      </w:r>
    </w:p>
    <w:bookmarkStart w:id="20" w:name="X97b7f702ae3d3ee82a672daec6cdb04730eaef5"/>
    <w:p>
      <w:pPr>
        <w:pStyle w:val="Heading1"/>
      </w:pPr>
      <w:r>
        <w:t xml:space="preserve">Annotated Bibliography: The Role of the Auditor in Spain (Valencia Region)</w:t>
      </w:r>
    </w:p>
    <w:p>
      <w:pPr>
        <w:pStyle w:val="FirstParagraph"/>
      </w:pPr>
      <w:r>
        <w:rPr>
          <w:bCs/>
          <w:b/>
        </w:rPr>
        <w:t xml:space="preserve">Subject:</w:t>
      </w:r>
      <w:r>
        <w:t xml:space="preserve"> </w:t>
      </w:r>
      <w:r>
        <w:t xml:space="preserve">Financial Auditing, Regulatory Compliance, and Economic Oversight</w:t>
      </w:r>
    </w:p>
    <w:p>
      <w:pPr>
        <w:pStyle w:val="BodyText"/>
      </w:pPr>
      <w:r>
        <w:rPr>
          <w:bCs/>
          <w:b/>
        </w:rPr>
        <w:t xml:space="preserve">Geographic Focus:</w:t>
      </w:r>
      <w:r>
        <w:t xml:space="preserve"> </w:t>
      </w:r>
      <w:r>
        <w:t xml:space="preserve">Spain, specifically the Valencian Community</w:t>
      </w:r>
    </w:p>
    <w:bookmarkEnd w:id="20"/>
    <w:p>
      <w:pPr>
        <w:pStyle w:val="BodyText"/>
      </w:pPr>
      <w:r>
        <w:t xml:space="preserve">The profession of the</w:t>
      </w:r>
      <w:r>
        <w:t xml:space="preserve"> </w:t>
      </w:r>
      <w:r>
        <w:rPr>
          <w:bCs/>
          <w:b/>
        </w:rPr>
        <w:t xml:space="preserve">Auditor</w:t>
      </w:r>
      <w:r>
        <w:t xml:space="preserve"> </w:t>
      </w:r>
      <w:r>
        <w:t xml:space="preserve">in Spain is governed by a rigorous legal framework that ensures transparency, accountability, and financial integrity. This annotated bibliography compiles essential resources regarding the regulatory environment, professional standards, and economic context relevant to auditors operating within Spain, with a specific emphasis on the Valencian Community. The documents selected below cover national legislation, European Union directives, and regional economic factors that influence auditing practices in Valencia.</w:t>
      </w:r>
    </w:p>
    <w:bookmarkStart w:id="21" w:name="Xd9ed6229c17ca0b1b8ed50d1fd63465c719a6f2"/>
    <w:p>
      <w:pPr>
        <w:pStyle w:val="Heading2"/>
      </w:pPr>
      <w:r>
        <w:t xml:space="preserve">1. National Legislation and Regulatory Framework</w:t>
      </w:r>
    </w:p>
    <w:p>
      <w:pPr>
        <w:pStyle w:val="FirstParagraph"/>
      </w:pPr>
      <w:r>
        <w:t xml:space="preserve">Ley 22/2015, de 20 de julio, de Auditoría de Cuentas. Boletín Oficial del Estado (BOE).</w:t>
      </w:r>
    </w:p>
    <w:p>
      <w:pPr>
        <w:pStyle w:val="BodyText"/>
      </w:pPr>
      <w:r>
        <w:t xml:space="preserve">This is the primary legislation governing the profession of the</w:t>
      </w:r>
      <w:r>
        <w:t xml:space="preserve"> </w:t>
      </w:r>
      <w:r>
        <w:rPr>
          <w:bCs/>
          <w:b/>
        </w:rPr>
        <w:t xml:space="preserve">Auditor</w:t>
      </w:r>
      <w:r>
        <w:t xml:space="preserve"> </w:t>
      </w:r>
      <w:r>
        <w:t xml:space="preserve">in</w:t>
      </w:r>
      <w:r>
        <w:t xml:space="preserve"> </w:t>
      </w:r>
      <w:r>
        <w:rPr>
          <w:bCs/>
          <w:b/>
        </w:rPr>
        <w:t xml:space="preserve">Spain</w:t>
      </w:r>
      <w:r>
        <w:t xml:space="preserve">. It transposes the European Union's Audit Directive into Spanish law, establishing the requirements for the audit of annual and consolidated accounts. For an auditor practicing in</w:t>
      </w:r>
      <w:r>
        <w:t xml:space="preserve"> </w:t>
      </w:r>
      <w:r>
        <w:rPr>
          <w:bCs/>
          <w:b/>
        </w:rPr>
        <w:t xml:space="preserve">Valencia</w:t>
      </w:r>
      <w:r>
        <w:t xml:space="preserve">, this law is the foundational text that dictates professional independence, quality control systems, and the rotation of audit firms for public-interest entities. It defines the legal responsibilities of the auditor and the penalties for non-compliance, making it an indispensable reference for any professional operating within the Spanish jurisdiction.</w:t>
      </w:r>
    </w:p>
    <w:p>
      <w:pPr>
        <w:pStyle w:val="BodyText"/>
      </w:pPr>
      <w:r>
        <w:t xml:space="preserve">Instituto de Contabilidad y Auditoría de Cuentas (ICAC). Normas de Auditoría de Cuentas (NAC).</w:t>
      </w:r>
    </w:p>
    <w:p>
      <w:pPr>
        <w:pStyle w:val="BodyText"/>
      </w:pPr>
      <w:r>
        <w:t xml:space="preserve">The ICAC is the Spanish regulatory body responsible for issuing the Standards on Auditing (NAC), which are based on International Standards on Auditing (ISA). These standards provide the technical methodology that an</w:t>
      </w:r>
      <w:r>
        <w:t xml:space="preserve"> </w:t>
      </w:r>
      <w:r>
        <w:rPr>
          <w:bCs/>
          <w:b/>
        </w:rPr>
        <w:t xml:space="preserve">Auditor</w:t>
      </w:r>
      <w:r>
        <w:t xml:space="preserve"> </w:t>
      </w:r>
      <w:r>
        <w:t xml:space="preserve">must follow when conducting an audit. Whether auditing a multinational corporation in Madrid or a mid-sized manufacturing firm in the industrial zones of</w:t>
      </w:r>
      <w:r>
        <w:t xml:space="preserve"> </w:t>
      </w:r>
      <w:r>
        <w:rPr>
          <w:bCs/>
          <w:b/>
        </w:rPr>
        <w:t xml:space="preserve">Valencia</w:t>
      </w:r>
      <w:r>
        <w:t xml:space="preserve">, the NAC ensures a uniform level of quality and rigor. This resource is critical for understanding the procedural aspects of risk assessment, evidence gathering, and reporting requirements in the Spanish context.</w:t>
      </w:r>
    </w:p>
    <w:bookmarkEnd w:id="21"/>
    <w:bookmarkStart w:id="22" w:name="professional-regulation-and-ethics"/>
    <w:p>
      <w:pPr>
        <w:pStyle w:val="Heading2"/>
      </w:pPr>
      <w:r>
        <w:t xml:space="preserve">2. Professional Regulation and Ethics</w:t>
      </w:r>
    </w:p>
    <w:p>
      <w:pPr>
        <w:pStyle w:val="FirstParagraph"/>
      </w:pPr>
      <w:r>
        <w:t xml:space="preserve">Consejo General de la Auditoría de Cuentas (CGAC). Código Deontológico del Auditor de Cuentas.</w:t>
      </w:r>
    </w:p>
    <w:p>
      <w:pPr>
        <w:pStyle w:val="BodyText"/>
      </w:pPr>
      <w:r>
        <w:t xml:space="preserve">The CGAC is the professional body that regulates the conduct of auditors in</w:t>
      </w:r>
      <w:r>
        <w:t xml:space="preserve"> </w:t>
      </w:r>
      <w:r>
        <w:rPr>
          <w:bCs/>
          <w:b/>
        </w:rPr>
        <w:t xml:space="preserve">Spain</w:t>
      </w:r>
      <w:r>
        <w:t xml:space="preserve">. This code of ethics outlines the fundamental principles of integrity, objectivity, professional competence, and confidentiality. For an</w:t>
      </w:r>
      <w:r>
        <w:t xml:space="preserve"> </w:t>
      </w:r>
      <w:r>
        <w:rPr>
          <w:bCs/>
          <w:b/>
        </w:rPr>
        <w:t xml:space="preserve">Auditor</w:t>
      </w:r>
      <w:r>
        <w:t xml:space="preserve"> </w:t>
      </w:r>
      <w:r>
        <w:t xml:space="preserve">working in</w:t>
      </w:r>
      <w:r>
        <w:t xml:space="preserve"> </w:t>
      </w:r>
      <w:r>
        <w:rPr>
          <w:bCs/>
          <w:b/>
        </w:rPr>
        <w:t xml:space="preserve">Valencia</w:t>
      </w:r>
      <w:r>
        <w:t xml:space="preserve">, adherence to this code is mandatory for maintaining their professional license. The document addresses specific ethical dilemmas, such as conflicts of interest and the provision of non-audit services, which are particularly relevant in the close-knit business environment of the Valencian Community. It serves as the moral compass for the profession, ensuring public trust in financial reporting.</w:t>
      </w:r>
    </w:p>
    <w:p>
      <w:pPr>
        <w:pStyle w:val="BodyText"/>
      </w:pPr>
      <w:r>
        <w:t xml:space="preserve">Instituto de Auditores de Cuentas de la Comunidad Valenciana (IACCV). Estatutos y Normativas Profesionales.</w:t>
      </w:r>
    </w:p>
    <w:p>
      <w:pPr>
        <w:pStyle w:val="BodyText"/>
      </w:pPr>
      <w:r>
        <w:t xml:space="preserve">The IACCV is the regional professional association representing auditors in the Valencian Community. This document provides insight into the local professional landscape, continuing education requirements, and networking opportunities specific to</w:t>
      </w:r>
      <w:r>
        <w:t xml:space="preserve"> </w:t>
      </w:r>
      <w:r>
        <w:rPr>
          <w:bCs/>
          <w:b/>
        </w:rPr>
        <w:t xml:space="preserve">Valencia</w:t>
      </w:r>
      <w:r>
        <w:t xml:space="preserve">. While national laws apply uniformly, the IACCV offers guidance on how these regulations are interpreted and applied within the region. For an</w:t>
      </w:r>
      <w:r>
        <w:t xml:space="preserve"> </w:t>
      </w:r>
      <w:r>
        <w:rPr>
          <w:bCs/>
          <w:b/>
        </w:rPr>
        <w:t xml:space="preserve">Auditor</w:t>
      </w:r>
      <w:r>
        <w:t xml:space="preserve"> </w:t>
      </w:r>
      <w:r>
        <w:t xml:space="preserve">seeking to integrate into the local market, this resource is vital for understanding regional professional expectations and staying updated on local economic trends that may impact audit risks.</w:t>
      </w:r>
    </w:p>
    <w:bookmarkEnd w:id="22"/>
    <w:bookmarkStart w:id="23" w:name="Xb3401aaeb3679f8a96878183fe6ad7690a08987"/>
    <w:p>
      <w:pPr>
        <w:pStyle w:val="Heading2"/>
      </w:pPr>
      <w:r>
        <w:t xml:space="preserve">3. Economic Context and Sector-Specific Auditing in Valencia</w:t>
      </w:r>
    </w:p>
    <w:p>
      <w:pPr>
        <w:pStyle w:val="FirstParagraph"/>
      </w:pPr>
      <w:r>
        <w:t xml:space="preserve">Instituto Valenciano de Estadística (IVE). Anuario Estadístico de la Comunidad Valenciana.</w:t>
      </w:r>
    </w:p>
    <w:p>
      <w:pPr>
        <w:pStyle w:val="BodyText"/>
      </w:pPr>
      <w:r>
        <w:t xml:space="preserve">Understanding the economic environment is crucial for effective risk assessment in auditing. This statistical yearbook provides comprehensive data on the economic activity of</w:t>
      </w:r>
      <w:r>
        <w:t xml:space="preserve"> </w:t>
      </w:r>
      <w:r>
        <w:rPr>
          <w:bCs/>
          <w:b/>
        </w:rPr>
        <w:t xml:space="preserve">Valencia</w:t>
      </w:r>
      <w:r>
        <w:t xml:space="preserve">, including key sectors such as agriculture, tourism, logistics, and manufacturing. An</w:t>
      </w:r>
      <w:r>
        <w:t xml:space="preserve"> </w:t>
      </w:r>
      <w:r>
        <w:rPr>
          <w:bCs/>
          <w:b/>
        </w:rPr>
        <w:t xml:space="preserve">Auditor</w:t>
      </w:r>
      <w:r>
        <w:t xml:space="preserve"> </w:t>
      </w:r>
      <w:r>
        <w:t xml:space="preserve">operating in this region must analyze this data to understand the financial pressures and opportunities facing local clients. For instance, fluctuations in the agricultural sector or tourism revenue can significantly impact the financial statements of companies in the region, requiring the auditor to adjust their audit procedures accordingly.</w:t>
      </w:r>
    </w:p>
    <w:p>
      <w:pPr>
        <w:pStyle w:val="BodyText"/>
      </w:pPr>
      <w:r>
        <w:t xml:space="preserve">Cámara de Comercio de Valencia. Informes sobre el Clima de Negocios y la Competitividad Empresarial.</w:t>
      </w:r>
    </w:p>
    <w:p>
      <w:pPr>
        <w:pStyle w:val="BodyText"/>
      </w:pPr>
      <w:r>
        <w:t xml:space="preserve">The Chamber of Commerce of Valencia publishes regular reports on the business climate, highlighting challenges such as access to financing, regulatory burdens, and international competitiveness. These reports are valuable for an</w:t>
      </w:r>
      <w:r>
        <w:t xml:space="preserve"> </w:t>
      </w:r>
      <w:r>
        <w:rPr>
          <w:bCs/>
          <w:b/>
        </w:rPr>
        <w:t xml:space="preserve">Auditor</w:t>
      </w:r>
      <w:r>
        <w:t xml:space="preserve"> </w:t>
      </w:r>
      <w:r>
        <w:t xml:space="preserve">assessing the going concern assumption for local businesses. By understanding the macroeconomic challenges faced by companies in</w:t>
      </w:r>
      <w:r>
        <w:t xml:space="preserve"> </w:t>
      </w:r>
      <w:r>
        <w:rPr>
          <w:bCs/>
          <w:b/>
        </w:rPr>
        <w:t xml:space="preserve">Valencia</w:t>
      </w:r>
      <w:r>
        <w:t xml:space="preserve">, the auditor can better evaluate the sustainability of their clients' operations and the adequacy of their financial disclosures. This resource bridges the gap between theoretical auditing standards and the practical realities of the local business environment.</w:t>
      </w:r>
    </w:p>
    <w:bookmarkEnd w:id="23"/>
    <w:bookmarkStart w:id="24" w:name="Xc63786ef734336530308a885502b9fd8a4b852b"/>
    <w:p>
      <w:pPr>
        <w:pStyle w:val="Heading2"/>
      </w:pPr>
      <w:r>
        <w:t xml:space="preserve">4. European Union Influence on Spanish Auditing</w:t>
      </w:r>
    </w:p>
    <w:p>
      <w:pPr>
        <w:pStyle w:val="FirstParagraph"/>
      </w:pPr>
      <w:r>
        <w:t xml:space="preserve">European Commission. Directive (EU) 2014/56/EU amending Directive 2006/43/EC on statutory audits of annual accounts and consolidated accounts.</w:t>
      </w:r>
    </w:p>
    <w:p>
      <w:pPr>
        <w:pStyle w:val="BodyText"/>
      </w:pPr>
      <w:r>
        <w:t xml:space="preserve">As a member of the European Union,</w:t>
      </w:r>
      <w:r>
        <w:t xml:space="preserve"> </w:t>
      </w:r>
      <w:r>
        <w:rPr>
          <w:bCs/>
          <w:b/>
        </w:rPr>
        <w:t xml:space="preserve">Spain</w:t>
      </w:r>
      <w:r>
        <w:t xml:space="preserve"> </w:t>
      </w:r>
      <w:r>
        <w:t xml:space="preserve">must align its auditing regulations with EU directives. This directive strengthens the independence of auditors and enhances the quality of audit work across the EU. For an</w:t>
      </w:r>
      <w:r>
        <w:t xml:space="preserve"> </w:t>
      </w:r>
      <w:r>
        <w:rPr>
          <w:bCs/>
          <w:b/>
        </w:rPr>
        <w:t xml:space="preserve">Auditor</w:t>
      </w:r>
      <w:r>
        <w:t xml:space="preserve"> </w:t>
      </w:r>
      <w:r>
        <w:t xml:space="preserve">in</w:t>
      </w:r>
      <w:r>
        <w:t xml:space="preserve"> </w:t>
      </w:r>
      <w:r>
        <w:rPr>
          <w:bCs/>
          <w:b/>
        </w:rPr>
        <w:t xml:space="preserve">Valencia</w:t>
      </w:r>
      <w:r>
        <w:t xml:space="preserve">, particularly those auditing public-interest entities or companies with cross-border operations, understanding these EU-level requirements is essential. The directive impacts areas such as audit firm rotation, cooling-off periods, and the transparency of audit fees. This resource provides the broader European context that shapes the national laws and professional standards governing the auditing profession in Spain.</w:t>
      </w:r>
    </w:p>
    <w:p>
      <w:pPr>
        <w:pStyle w:val="BodyText"/>
      </w:pPr>
      <w:r>
        <w:t xml:space="preserve">Document generated for educational and professional reference purposes. All legal citations are subject to the latest official publications in the Boletín Oficial del Estado (BOE).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Spain (Valencia Region)</dc:title>
  <dc:creator/>
  <dc:language>en</dc:language>
  <cp:keywords/>
  <dcterms:created xsi:type="dcterms:W3CDTF">2026-08-08T13:00:11Z</dcterms:created>
  <dcterms:modified xsi:type="dcterms:W3CDTF">2026-08-08T13:00:11Z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