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Turkey</w:t>
      </w:r>
      <w:r>
        <w:t xml:space="preserve"> </w:t>
      </w:r>
      <w:r>
        <w:t xml:space="preserve">Ankara</w:t>
      </w:r>
    </w:p>
    <w:bookmarkStart w:id="20" w:name="X73b0c9223e56965bfea922e809389de1a50b6d5"/>
    <w:p>
      <w:pPr>
        <w:pStyle w:val="Heading1"/>
      </w:pPr>
      <w:r>
        <w:t xml:space="preserve">Annotated Bibliography: The Role of the Auditor in Turkey Ankara</w:t>
      </w:r>
    </w:p>
    <w:p>
      <w:pPr>
        <w:pStyle w:val="FirstParagraph"/>
      </w:pPr>
      <w:r>
        <w:rPr>
          <w:bCs/>
          <w:b/>
        </w:rPr>
        <w:t xml:space="preserve">Subject:</w:t>
      </w:r>
      <w:r>
        <w:t xml:space="preserve"> </w:t>
      </w:r>
      <w:r>
        <w:t xml:space="preserve">Financial Auditing, Regulatory Compliance, and Corporate Governance</w:t>
      </w:r>
    </w:p>
    <w:p>
      <w:pPr>
        <w:pStyle w:val="BodyText"/>
      </w:pPr>
      <w:r>
        <w:rPr>
          <w:bCs/>
          <w:b/>
        </w:rPr>
        <w:t xml:space="preserve">Geographic Focus:</w:t>
      </w:r>
      <w:r>
        <w:t xml:space="preserve"> </w:t>
      </w:r>
      <w:r>
        <w:t xml:space="preserve">Ankara, Turkey</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compiles essential literature regarding the profession of the</w:t>
      </w:r>
      <w:r>
        <w:t xml:space="preserve"> </w:t>
      </w:r>
      <w:r>
        <w:rPr>
          <w:bCs/>
          <w:b/>
        </w:rPr>
        <w:t xml:space="preserve">Auditor</w:t>
      </w:r>
      <w:r>
        <w:t xml:space="preserve"> </w:t>
      </w:r>
      <w:r>
        <w:t xml:space="preserve">within the specific economic and regulatory context of</w:t>
      </w:r>
      <w:r>
        <w:t xml:space="preserve"> </w:t>
      </w:r>
      <w:r>
        <w:rPr>
          <w:bCs/>
          <w:b/>
        </w:rPr>
        <w:t xml:space="preserve">Turkey Ankara</w:t>
      </w:r>
      <w:r>
        <w:t xml:space="preserve">. As the capital city and the primary hub for government administration, defense industries, and major corporate headquarters, Ankara presents a unique environment for auditing practices. The documents selected below explore the intersection of international auditing standards, Turkish Commercial Code requirements, and the specific challenges faced by auditors operating in the nation's political and economic center. These resources are critical for understanding how the auditor ensures transparency, mitigates risk, and maintains public trust in one of the world's most dynamic emerging markets.</w:t>
      </w:r>
    </w:p>
    <w:bookmarkEnd w:id="21"/>
    <w:p>
      <w:pPr>
        <w:pStyle w:val="BodyText"/>
      </w:pPr>
      <w:r>
        <w:t xml:space="preserve"> </w:t>
      </w:r>
      <w:r>
        <w:t xml:space="preserve">1. Turkish Capital Markets Board (CMB). (2021).</w:t>
      </w:r>
      <w:r>
        <w:t xml:space="preserve"> </w:t>
      </w:r>
      <w:r>
        <w:rPr>
          <w:iCs/>
          <w:i/>
        </w:rPr>
        <w:t xml:space="preserve">Regulation on Independent Auditing of Financial Statements of Publicly Held Companies</w:t>
      </w:r>
      <w:r>
        <w:t xml:space="preserve">. Ankara: CMB Publications.</w:t>
      </w:r>
      <w:r>
        <w:t xml:space="preserve"> </w:t>
      </w:r>
    </w:p>
    <w:p>
      <w:pPr>
        <w:pStyle w:val="BodyText"/>
      </w:pPr>
      <w:r>
        <w:t xml:space="preserve">This primary regulatory document is fundamental for any auditor practicing in Turkey, particularly in Ankara, where the CMB is headquartered. The text outlines the rigorous requirements for independent auditing of publicly held companies, aligning Turkish practices with International Standards on Auditing (ISA). For the auditor in Ankara, this regulation is not merely a guideline but a legal mandate that dictates engagement planning, risk assessment, and reporting structures. The document is crucial for understanding the specific compliance burdens placed on firms auditing the numerous publicly traded entities based in the capital. It highlights the auditor's role in protecting investor interests within the Istanbul Stock Exchange ecosystem, which is heavily influenced by corporate decisions made in Ankara.</w:t>
      </w:r>
    </w:p>
    <w:p>
      <w:pPr>
        <w:pStyle w:val="BodyText"/>
      </w:pPr>
      <w:r>
        <w:t xml:space="preserve"> </w:t>
      </w:r>
      <w:r>
        <w:t xml:space="preserve">2. Yılmaz, H., &amp; Kaya, O. (2020). "Corporate Governance and Audit Quality in Turkey: The Impact of the 2012 Commercial Code."</w:t>
      </w:r>
      <w:r>
        <w:t xml:space="preserve"> </w:t>
      </w:r>
      <w:r>
        <w:rPr>
          <w:iCs/>
          <w:i/>
        </w:rPr>
        <w:t xml:space="preserve">Journal of Financial Reporting and Accounting</w:t>
      </w:r>
      <w:r>
        <w:t xml:space="preserve">, 18(2), 112-135.</w:t>
      </w:r>
      <w:r>
        <w:t xml:space="preserve"> </w:t>
      </w:r>
    </w:p>
    <w:p>
      <w:pPr>
        <w:pStyle w:val="BodyText"/>
      </w:pPr>
      <w:r>
        <w:t xml:space="preserve">This academic article provides a critical analysis of how the new Turkish Commercial Code (TCC) has reshaped the responsibilities of the auditor. The authors argue that the TCC significantly expanded the auditor's liability and scope, particularly regarding the verification of corporate governance structures. For an auditor operating in Ankara, this study is vital as it contextualizes the legal risks associated with auditing large conglomerates and state-owned enterprises. The paper discusses the shift from a compliance-based approach to a risk-based approach, emphasizing that the modern auditor in Turkey must possess a deep understanding of internal control systems. It serves as a theoretical backbone for understanding the increased professional skepticism required in the current Turkish business climate.</w:t>
      </w:r>
    </w:p>
    <w:p>
      <w:pPr>
        <w:pStyle w:val="BodyText"/>
      </w:pPr>
      <w:r>
        <w:t xml:space="preserve"> </w:t>
      </w:r>
      <w:r>
        <w:t xml:space="preserve">3. Public Accounting Standards Board (KAP). (2022).</w:t>
      </w:r>
      <w:r>
        <w:t xml:space="preserve"> </w:t>
      </w:r>
      <w:r>
        <w:rPr>
          <w:iCs/>
          <w:i/>
        </w:rPr>
        <w:t xml:space="preserve">Annual Report on the Supervision of Public Accounting Firms</w:t>
      </w:r>
      <w:r>
        <w:t xml:space="preserve">. Ankara: KAP.</w:t>
      </w:r>
      <w:r>
        <w:t xml:space="preserve"> </w:t>
      </w:r>
    </w:p>
    <w:p>
      <w:pPr>
        <w:pStyle w:val="BodyText"/>
      </w:pPr>
      <w:r>
        <w:t xml:space="preserve">Published by the regulatory body responsible for overseeing the profession, this annual report offers empirical data on the performance and compliance of public accounting firms in Turkey. For the auditor in Ankara, this document serves as a benchmark for quality assurance. It details common deficiencies found during inspections, such as inadequate documentation of audit evidence and failures in assessing going concern assumptions. The report is particularly relevant for Ankara-based firms, as it reflects the scrutiny applied to audits of government contractors and defense sector companies, which are prevalent in the region. It underscores the necessity for continuous professional development and strict adherence to ethical standards to avoid regulatory sanctions.</w:t>
      </w:r>
    </w:p>
    <w:p>
      <w:pPr>
        <w:pStyle w:val="BodyText"/>
      </w:pPr>
      <w:r>
        <w:t xml:space="preserve"> </w:t>
      </w:r>
      <w:r>
        <w:t xml:space="preserve">4. Demir, E., &amp; Çelik, S. (2019). "The Role of Internal Auditors in Turkish Public Sector Organizations."</w:t>
      </w:r>
      <w:r>
        <w:t xml:space="preserve"> </w:t>
      </w:r>
      <w:r>
        <w:rPr>
          <w:iCs/>
          <w:i/>
        </w:rPr>
        <w:t xml:space="preserve">Public Money &amp; Management</w:t>
      </w:r>
      <w:r>
        <w:t xml:space="preserve">, 39(4), 289-297.</w:t>
      </w:r>
      <w:r>
        <w:t xml:space="preserve"> </w:t>
      </w:r>
    </w:p>
    <w:p>
      <w:pPr>
        <w:pStyle w:val="BodyText"/>
      </w:pPr>
      <w:r>
        <w:t xml:space="preserve">Given that Ankara is the administrative heart of Turkey, a significant portion of auditing activity involves the public sector. This article examines the evolving role of the internal auditor within Turkish government institutions. It highlights the challenges of auditing state budgets, procurement processes, and public investment projects. The authors emphasize the auditor's function as a guardian of public resources, ensuring that funds are utilized efficiently and in accordance with the law. This resource is indispensable for auditors working with ministries, municipalities, and public institutions in Ankara. It provides insights into the specific fraud risks and operational inefficiencies common in the Turkish public sector, offering strategies for effective internal control evaluation.</w:t>
      </w:r>
    </w:p>
    <w:p>
      <w:pPr>
        <w:pStyle w:val="BodyText"/>
      </w:pPr>
      <w:r>
        <w:t xml:space="preserve"> </w:t>
      </w:r>
      <w:r>
        <w:t xml:space="preserve">5. International Federation of Accountants (IFAC). (2021).</w:t>
      </w:r>
      <w:r>
        <w:t xml:space="preserve"> </w:t>
      </w:r>
      <w:r>
        <w:rPr>
          <w:iCs/>
          <w:i/>
        </w:rPr>
        <w:t xml:space="preserve">International Standards on Auditing (ISA): Adaptation in Emerging Markets</w:t>
      </w:r>
      <w:r>
        <w:t xml:space="preserve">. New York: IFAC.</w:t>
      </w:r>
      <w:r>
        <w:t xml:space="preserve"> </w:t>
      </w:r>
    </w:p>
    <w:p>
      <w:pPr>
        <w:pStyle w:val="BodyText"/>
      </w:pPr>
      <w:r>
        <w:t xml:space="preserve">While a global publication, this text is highly relevant for the auditor in Turkey Ankara due to the country's ongoing efforts to harmonize its financial reporting with EU and international standards. The document discusses the practical challenges of implementing ISA in emerging economies with complex regulatory environments. For the Turkish auditor, this resource provides a framework for navigating the gap between international best practices and local legal requirements. It is particularly useful for auditors working with multinational corporations headquartered in Ankara, who must ensure that financial statements are acceptable to both local regulators and international stakeholders. The text reinforces the global nature of the auditing profession while acknowledging local nuances.</w:t>
      </w:r>
    </w:p>
    <w:p>
      <w:pPr>
        <w:pStyle w:val="BodyText"/>
      </w:pPr>
      <w:r>
        <w:t xml:space="preserve"> </w:t>
      </w:r>
      <w:r>
        <w:t xml:space="preserve">6. Aksoy, M. (2023). "Digital Transformation in Auditing: Case Studies from Ankara-Based Firms."</w:t>
      </w:r>
      <w:r>
        <w:t xml:space="preserve"> </w:t>
      </w:r>
      <w:r>
        <w:rPr>
          <w:iCs/>
          <w:i/>
        </w:rPr>
        <w:t xml:space="preserve">Turkish Journal of Accounting and Finance</w:t>
      </w:r>
      <w:r>
        <w:t xml:space="preserve">, 15(1), 45-62.</w:t>
      </w:r>
      <w:r>
        <w:t xml:space="preserve"> </w:t>
      </w:r>
    </w:p>
    <w:p>
      <w:pPr>
        <w:pStyle w:val="BodyText"/>
      </w:pPr>
      <w:r>
        <w:t xml:space="preserve">This recent study focuses on the technological advancements reshaping the auditing landscape in Turkey's capital. It explores how Ankara-based audit firms are adopting data analytics, artificial intelligence, and cloud computing to enhance audit efficiency and accuracy. The article is crucial for the modern auditor who must stay abreast of technological trends to remain competitive. It provides practical examples of how digital tools are used to detect anomalies in large datasets, a common requirement when auditing the extensive financial records of Ankara's major industrial and defense firms. The text argues that the future of the auditor in Turkey lies in the ability to integrate technology with traditional auditing methodologies.</w:t>
      </w:r>
    </w:p>
    <w:p>
      <w:pPr>
        <w:pStyle w:val="BodyText"/>
      </w:pPr>
      <w:r>
        <w:t xml:space="preserve"> </w:t>
      </w:r>
      <w:r>
        <w:t xml:space="preserve">7. Ministry of Treasury and Finance. (2022).</w:t>
      </w:r>
      <w:r>
        <w:t xml:space="preserve"> </w:t>
      </w:r>
      <w:r>
        <w:rPr>
          <w:iCs/>
          <w:i/>
        </w:rPr>
        <w:t xml:space="preserve">Law No. 5549 on Public Accounting Firms and Public Accountants</w:t>
      </w:r>
      <w:r>
        <w:t xml:space="preserve">. Ankara: Official Gazette.</w:t>
      </w:r>
      <w:r>
        <w:t xml:space="preserve"> </w:t>
      </w:r>
    </w:p>
    <w:p>
      <w:pPr>
        <w:pStyle w:val="BodyText"/>
      </w:pPr>
      <w:r>
        <w:t xml:space="preserve">This legislative text is the cornerstone of the legal framework governing the auditing profession in Turkey. It defines the qualifications, duties, and liabilities of public accountants and audit firms. For any auditor practicing in Ankara, a thorough understanding of Law No. 5549 is mandatory. The law establishes the criteria for firm registration, the requirements for partner qualifications, and the disciplinary procedures for professional misconduct. It also outlines the auditor's independence requirements, which are critical when dealing with the complex web of relationships often found in Turkey's corporate and political environment. This document ensures that the auditor operates within a clearly defined legal boundary, protecting both the profession and the public interest.</w:t>
      </w:r>
    </w:p>
    <w:p>
      <w:pPr>
        <w:pStyle w:val="BodyText"/>
      </w:pPr>
      <w:r>
        <w:t xml:space="preserve"> </w:t>
      </w:r>
      <w:r>
        <w:t xml:space="preserve">8. Şahin, B., &amp; Öztürk, A. (2021). "Economic Volatility and Audit Risk in Turkey: Perspectives from the Capital."</w:t>
      </w:r>
      <w:r>
        <w:t xml:space="preserve"> </w:t>
      </w:r>
      <w:r>
        <w:rPr>
          <w:iCs/>
          <w:i/>
        </w:rPr>
        <w:t xml:space="preserve">Emerging Markets Finance and Trade</w:t>
      </w:r>
      <w:r>
        <w:t xml:space="preserve">, 57(8), 2100-2115.</w:t>
      </w:r>
      <w:r>
        <w:t xml:space="preserve"> </w:t>
      </w:r>
    </w:p>
    <w:p>
      <w:pPr>
        <w:pStyle w:val="BodyText"/>
      </w:pPr>
      <w:r>
        <w:t xml:space="preserve">This article addresses the macroeconomic factors influencing audit risk in Turkey, with a specific focus on the business environment in Ankara. It analyzes how inflation, currency fluctuations, and interest rate changes impact the financial statements of Turkish companies and, consequently, the auditor's assessment of risk. The authors highlight the increased difficulty in verifying asset valuations and revenue recognition in a volatile economy. For the auditor in Ankara, this study is essential for developing robust audit strategies that account for economic uncertainty. It emphasizes the need for heightened professional skepticism and a deeper understanding of the economic drivers affecting the clients' industries, ensuring that the audit opinion remains reliable despite external pressures.</w:t>
      </w:r>
    </w:p>
    <w:p>
      <w:pPr>
        <w:pStyle w:val="BodyText"/>
      </w:pPr>
      <w:r>
        <w:t xml:space="preserve">This document is for informational purposes only and does not constitute legal or professional advice.</w:t>
      </w:r>
      <w:r>
        <w:t xml:space="preserve"> </w:t>
      </w:r>
      <w:r>
        <w:t xml:space="preserve">All references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Turkey Ankara</dc:title>
  <dc:creator/>
  <dc:language>en</dc:language>
  <cp:keywords/>
  <dcterms:created xsi:type="dcterms:W3CDTF">2026-08-08T01:34:40Z</dcterms:created>
  <dcterms:modified xsi:type="dcterms:W3CDTF">2026-08-08T01:34:40Z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