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Istanbul</w:t>
      </w:r>
    </w:p>
    <w:bookmarkStart w:id="20" w:name="X8db94244edea1498c85f6811f857435cfcbeb85"/>
    <w:p>
      <w:pPr>
        <w:pStyle w:val="Heading1"/>
      </w:pPr>
      <w:r>
        <w:t xml:space="preserve">Annotated Bibliography: The Auditor in Turkey Istanbul</w:t>
      </w:r>
    </w:p>
    <w:p>
      <w:pPr>
        <w:pStyle w:val="FirstParagraph"/>
      </w:pPr>
      <w:r>
        <w:rPr>
          <w:bCs/>
          <w:b/>
        </w:rPr>
        <w:t xml:space="preserve">Subject:</w:t>
      </w:r>
      <w:r>
        <w:t xml:space="preserve"> </w:t>
      </w:r>
      <w:r>
        <w:t xml:space="preserve">Financial Auditing, Regulatory Compliance, and Professional Standards</w:t>
      </w:r>
    </w:p>
    <w:p>
      <w:pPr>
        <w:pStyle w:val="BodyText"/>
      </w:pPr>
      <w:r>
        <w:rPr>
          <w:bCs/>
          <w:b/>
        </w:rPr>
        <w:t xml:space="preserve">Geographic Focus:</w:t>
      </w:r>
      <w:r>
        <w:t xml:space="preserve"> </w:t>
      </w:r>
      <w:r>
        <w:t xml:space="preserve">Istanbul, Turkey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responsibilities, and regulatory environment of the</w:t>
      </w:r>
      <w:r>
        <w:t xml:space="preserve"> </w:t>
      </w:r>
      <w:r>
        <w:rPr>
          <w:bCs/>
          <w:b/>
        </w:rPr>
        <w:t xml:space="preserve">Auditor</w:t>
      </w:r>
      <w:r>
        <w:t xml:space="preserve"> </w:t>
      </w:r>
      <w:r>
        <w:t xml:space="preserve">within the financial hub of</w:t>
      </w:r>
      <w:r>
        <w:t xml:space="preserve"> </w:t>
      </w:r>
      <w:r>
        <w:rPr>
          <w:bCs/>
          <w:b/>
        </w:rPr>
        <w:t xml:space="preserve">Turkey Istanbul</w:t>
      </w:r>
      <w:r>
        <w:t xml:space="preserve">. As the economic capital of the nation, Istanbul hosts the Istanbul Stock Exchange (Borsa Istanbul) and the headquarters of major multinational corporations. Consequently, the auditing profession here is subject to rigorous scrutiny, blending international standards with specific Turkish legal frameworks. The following sources provide a comprehensive overview of the Turkish Commercial Code, the Public Accounting Standards Board (KAP), and the practical challenges auditors face in this dynamic market.</w:t>
      </w:r>
    </w:p>
    <w:bookmarkEnd w:id="21"/>
    <w:p>
      <w:pPr>
        <w:pStyle w:val="BodyText"/>
      </w:pPr>
      <w:r>
        <w:t xml:space="preserve"> </w:t>
      </w:r>
      <w:r>
        <w:t xml:space="preserve">Capital Markets Board of Turkey (CMB). (2023).</w:t>
      </w:r>
      <w:r>
        <w:t xml:space="preserve"> </w:t>
      </w:r>
      <w:r>
        <w:rPr>
          <w:iCs/>
          <w:i/>
        </w:rPr>
        <w:t xml:space="preserve">Regulation on the Auditing of Financial Statements of Publicly Held Companies</w:t>
      </w:r>
      <w:r>
        <w:t xml:space="preserve">. Ankara: CMB Publications.</w:t>
      </w:r>
      <w:r>
        <w:t xml:space="preserve"> </w:t>
      </w:r>
    </w:p>
    <w:p>
      <w:pPr>
        <w:pStyle w:val="BodyText"/>
      </w:pPr>
      <w:r>
        <w:t xml:space="preserve">This primary regulatory document is indispensable for any</w:t>
      </w:r>
      <w:r>
        <w:t xml:space="preserve"> </w:t>
      </w:r>
      <w:r>
        <w:rPr>
          <w:bCs/>
          <w:b/>
        </w:rPr>
        <w:t xml:space="preserve">Auditor</w:t>
      </w:r>
      <w:r>
        <w:t xml:space="preserve"> </w:t>
      </w:r>
      <w:r>
        <w:t xml:space="preserve">operating in</w:t>
      </w:r>
      <w:r>
        <w:t xml:space="preserve"> </w:t>
      </w:r>
      <w:r>
        <w:rPr>
          <w:bCs/>
          <w:b/>
        </w:rPr>
        <w:t xml:space="preserve">Turkey Istanbul</w:t>
      </w:r>
      <w:r>
        <w:t xml:space="preserve">. It outlines the specific requirements for auditing companies listed on Borsa Istanbul. The text details the independence criteria, reporting obligations, and the mandatory rotation of audit firms. For professionals in Istanbul, this regulation is the baseline for compliance, ensuring that financial reporting meets the transparency demands of international investors. The document highlights the strict penalties for non-compliance, emphasizing the high stakes involved in the capital markets of the region.</w:t>
      </w:r>
    </w:p>
    <w:p>
      <w:pPr>
        <w:pStyle w:val="BodyText"/>
      </w:pPr>
      <w:r>
        <w:t xml:space="preserve"> </w:t>
      </w:r>
      <w:r>
        <w:t xml:space="preserve">Grand Chamber of Turkish Chambers of Certified Public Accountants (TMO). (2022).</w:t>
      </w:r>
      <w:r>
        <w:t xml:space="preserve"> </w:t>
      </w:r>
      <w:r>
        <w:rPr>
          <w:iCs/>
          <w:i/>
        </w:rPr>
        <w:t xml:space="preserve">Code of Ethics for Certified Public Accountants in Turkey</w:t>
      </w:r>
      <w:r>
        <w:t xml:space="preserve">. Istanbul: TMO Press.</w:t>
      </w:r>
      <w:r>
        <w:t xml:space="preserve"> </w:t>
      </w:r>
    </w:p>
    <w:p>
      <w:pPr>
        <w:pStyle w:val="BodyText"/>
      </w:pPr>
      <w:r>
        <w:t xml:space="preserve">Published by the governing body for accountants in the country, this code aligns Turkish ethical standards with the International Ethics Standards Board for Accountants (IESBA) framework. For an</w:t>
      </w:r>
      <w:r>
        <w:t xml:space="preserve"> </w:t>
      </w:r>
      <w:r>
        <w:rPr>
          <w:bCs/>
          <w:b/>
        </w:rPr>
        <w:t xml:space="preserve">Auditor</w:t>
      </w:r>
      <w:r>
        <w:t xml:space="preserve"> </w:t>
      </w:r>
      <w:r>
        <w:t xml:space="preserve">in</w:t>
      </w:r>
      <w:r>
        <w:t xml:space="preserve"> </w:t>
      </w:r>
      <w:r>
        <w:rPr>
          <w:bCs/>
          <w:b/>
        </w:rPr>
        <w:t xml:space="preserve">Turkey Istanbul</w:t>
      </w:r>
      <w:r>
        <w:t xml:space="preserve">, this text is critical for navigating conflicts of interest, confidentiality, and professional behavior. It specifically addresses the cultural and business nuances of Istanbul, where personal relationships often intersect with professional duties. The code provides practical guidance on maintaining objectivity in a market characterized by close-knit business networks.</w:t>
      </w:r>
    </w:p>
    <w:p>
      <w:pPr>
        <w:pStyle w:val="BodyText"/>
      </w:pPr>
      <w:r>
        <w:t xml:space="preserve"> </w:t>
      </w:r>
      <w:r>
        <w:t xml:space="preserve">Ministry of Trade of Turkey. (2021).</w:t>
      </w:r>
      <w:r>
        <w:t xml:space="preserve"> </w:t>
      </w:r>
      <w:r>
        <w:rPr>
          <w:iCs/>
          <w:i/>
        </w:rPr>
        <w:t xml:space="preserve">Turkish Commercial Code (TCC) No. 6102: Provisions on Financial Reporting and Auditing</w:t>
      </w:r>
      <w:r>
        <w:t xml:space="preserve">. Ankara: Official Gazette.</w:t>
      </w:r>
      <w:r>
        <w:t xml:space="preserve"> </w:t>
      </w:r>
    </w:p>
    <w:p>
      <w:pPr>
        <w:pStyle w:val="BodyText"/>
      </w:pPr>
      <w:r>
        <w:t xml:space="preserve">The Turkish Commercial Code is the foundational legal framework governing corporate entities in the country. This annotated version focuses on the articles relevant to the</w:t>
      </w:r>
      <w:r>
        <w:t xml:space="preserve"> </w:t>
      </w:r>
      <w:r>
        <w:rPr>
          <w:bCs/>
          <w:b/>
        </w:rPr>
        <w:t xml:space="preserve">Auditor</w:t>
      </w:r>
      <w:r>
        <w:t xml:space="preserve">. It defines the legal liability of auditors in the event of financial misstatement and outlines the statutory requirements for audit committees. In</w:t>
      </w:r>
      <w:r>
        <w:t xml:space="preserve"> </w:t>
      </w:r>
      <w:r>
        <w:rPr>
          <w:bCs/>
          <w:b/>
        </w:rPr>
        <w:t xml:space="preserve">Turkey Istanbul</w:t>
      </w:r>
      <w:r>
        <w:t xml:space="preserve">, where large conglomerates operate, understanding the TCC is vital for auditors to assess legal risks and ensure that their audit opinions are legally defensible under Turkish law.</w:t>
      </w:r>
    </w:p>
    <w:p>
      <w:pPr>
        <w:pStyle w:val="BodyText"/>
      </w:pPr>
      <w:r>
        <w:t xml:space="preserve"> </w:t>
      </w:r>
      <w:r>
        <w:t xml:space="preserve">Yilmaz, H., &amp; Kaya, O. (2020). "Audit Quality and Earnings Management in Borsa Istanbul Listed Firms."</w:t>
      </w:r>
      <w:r>
        <w:t xml:space="preserve"> </w:t>
      </w:r>
      <w:r>
        <w:rPr>
          <w:iCs/>
          <w:i/>
        </w:rPr>
        <w:t xml:space="preserve">Journal of International Accounting Research</w:t>
      </w:r>
      <w:r>
        <w:t xml:space="preserve">, 19(2), 45-67.</w:t>
      </w:r>
      <w:r>
        <w:t xml:space="preserve"> </w:t>
      </w:r>
    </w:p>
    <w:p>
      <w:pPr>
        <w:pStyle w:val="BodyText"/>
      </w:pPr>
      <w:r>
        <w:t xml:space="preserve">This academic study provides empirical evidence on the effectiveness of the</w:t>
      </w:r>
      <w:r>
        <w:t xml:space="preserve"> </w:t>
      </w:r>
      <w:r>
        <w:rPr>
          <w:bCs/>
          <w:b/>
        </w:rPr>
        <w:t xml:space="preserve">Auditor</w:t>
      </w:r>
      <w:r>
        <w:t xml:space="preserve"> </w:t>
      </w:r>
      <w:r>
        <w:t xml:space="preserve">in detecting earnings management within</w:t>
      </w:r>
      <w:r>
        <w:t xml:space="preserve"> </w:t>
      </w:r>
      <w:r>
        <w:rPr>
          <w:bCs/>
          <w:b/>
        </w:rPr>
        <w:t xml:space="preserve">Turkey Istanbul</w:t>
      </w:r>
      <w:r>
        <w:t xml:space="preserve">'s listed companies. The authors analyze data from major firms headquartered in Istanbul, revealing correlations between auditor tenure and financial reporting quality. The findings suggest that while international audit firms operating in Istanbul generally enforce higher standards, local firms face unique pressures. This source is valuable for understanding the practical realities of audit quality in the region and the ongoing challenges in maintaining rigorous oversight.</w:t>
      </w:r>
    </w:p>
    <w:p>
      <w:pPr>
        <w:pStyle w:val="BodyText"/>
      </w:pPr>
      <w:r>
        <w:t xml:space="preserve"> </w:t>
      </w:r>
      <w:r>
        <w:t xml:space="preserve">Public Accounting Standards Board (KAP). (2023).</w:t>
      </w:r>
      <w:r>
        <w:t xml:space="preserve"> </w:t>
      </w:r>
      <w:r>
        <w:rPr>
          <w:iCs/>
          <w:i/>
        </w:rPr>
        <w:t xml:space="preserve">Implementation Guide for International Standards on Auditing (ISA) in Turkey</w:t>
      </w:r>
      <w:r>
        <w:t xml:space="preserve">. Istanbul: KAP Publications.</w:t>
      </w:r>
      <w:r>
        <w:t xml:space="preserve"> </w:t>
      </w:r>
    </w:p>
    <w:p>
      <w:pPr>
        <w:pStyle w:val="BodyText"/>
      </w:pPr>
      <w:r>
        <w:t xml:space="preserve">This guide serves as a bridge between global auditing standards and local application. It is specifically tailored for the</w:t>
      </w:r>
      <w:r>
        <w:t xml:space="preserve"> </w:t>
      </w:r>
      <w:r>
        <w:rPr>
          <w:bCs/>
          <w:b/>
        </w:rPr>
        <w:t xml:space="preserve">Auditor</w:t>
      </w:r>
      <w:r>
        <w:t xml:space="preserve"> </w:t>
      </w:r>
      <w:r>
        <w:t xml:space="preserve">working in</w:t>
      </w:r>
      <w:r>
        <w:t xml:space="preserve"> </w:t>
      </w:r>
      <w:r>
        <w:rPr>
          <w:bCs/>
          <w:b/>
        </w:rPr>
        <w:t xml:space="preserve">Turkey Istanbul</w:t>
      </w:r>
      <w:r>
        <w:t xml:space="preserve">, offering detailed interpretations of ISAs within the context of Turkish tax laws and commercial practices. The document addresses complex issues such as the auditing of related-party transactions, which are prevalent in Istanbul's family-owned business structures. It is a practical manual that ensures auditors apply international methodologies while remaining compliant with local regulatory expectations.</w:t>
      </w:r>
    </w:p>
    <w:p>
      <w:pPr>
        <w:pStyle w:val="BodyText"/>
      </w:pPr>
      <w:r>
        <w:t xml:space="preserve"> </w:t>
      </w:r>
      <w:r>
        <w:t xml:space="preserve">Demir, S. (2019). "The Impact of Digital Transformation on Auditing Practices in Istanbul."</w:t>
      </w:r>
      <w:r>
        <w:t xml:space="preserve"> </w:t>
      </w:r>
      <w:r>
        <w:rPr>
          <w:iCs/>
          <w:i/>
        </w:rPr>
        <w:t xml:space="preserve">Turkish Journal of Finance and Banking</w:t>
      </w:r>
      <w:r>
        <w:t xml:space="preserve">, 12(3), 112-130.</w:t>
      </w:r>
      <w:r>
        <w:t xml:space="preserve"> </w:t>
      </w:r>
    </w:p>
    <w:p>
      <w:pPr>
        <w:pStyle w:val="BodyText"/>
      </w:pPr>
      <w:r>
        <w:t xml:space="preserve">As</w:t>
      </w:r>
      <w:r>
        <w:t xml:space="preserve"> </w:t>
      </w:r>
      <w:r>
        <w:rPr>
          <w:bCs/>
          <w:b/>
        </w:rPr>
        <w:t xml:space="preserve">Turkey Istanbul</w:t>
      </w:r>
      <w:r>
        <w:t xml:space="preserve"> </w:t>
      </w:r>
      <w:r>
        <w:t xml:space="preserve">rapidly modernizes its financial infrastructure, this article examines how the role of the</w:t>
      </w:r>
      <w:r>
        <w:t xml:space="preserve"> </w:t>
      </w:r>
      <w:r>
        <w:rPr>
          <w:bCs/>
          <w:b/>
        </w:rPr>
        <w:t xml:space="preserve">Auditor</w:t>
      </w:r>
      <w:r>
        <w:t xml:space="preserve"> </w:t>
      </w:r>
      <w:r>
        <w:t xml:space="preserve">is evolving. Demir discusses the adoption of data analytics, AI, and blockchain technologies by audit firms in the city. The study highlights how Istanbul-based auditors are leveraging technology to handle the volume of transactions generated by the city's massive economy. This source is crucial for understanding the future of the profession in the region, emphasizing the need for technical skills alongside traditional accounting knowledge.</w:t>
      </w:r>
    </w:p>
    <w:p>
      <w:pPr>
        <w:pStyle w:val="BodyText"/>
      </w:pPr>
      <w:r>
        <w:t xml:space="preserve"> </w:t>
      </w:r>
      <w:r>
        <w:t xml:space="preserve">International Federation of Accountants (IFAC). (2022).</w:t>
      </w:r>
      <w:r>
        <w:t xml:space="preserve"> </w:t>
      </w:r>
      <w:r>
        <w:rPr>
          <w:iCs/>
          <w:i/>
        </w:rPr>
        <w:t xml:space="preserve">Global View: The State of the Profession in Emerging Markets - Turkey Case Study</w:t>
      </w:r>
      <w:r>
        <w:t xml:space="preserve">. New York: IFAC.</w:t>
      </w:r>
      <w:r>
        <w:t xml:space="preserve"> </w:t>
      </w:r>
    </w:p>
    <w:p>
      <w:pPr>
        <w:pStyle w:val="BodyText"/>
      </w:pPr>
      <w:r>
        <w:t xml:space="preserve">This report offers an external perspective on the auditing landscape in Turkey, with a significant focus on</w:t>
      </w:r>
      <w:r>
        <w:t xml:space="preserve"> </w:t>
      </w:r>
      <w:r>
        <w:rPr>
          <w:bCs/>
          <w:b/>
        </w:rPr>
        <w:t xml:space="preserve">Istanbul</w:t>
      </w:r>
      <w:r>
        <w:t xml:space="preserve">. It evaluates the progress of the</w:t>
      </w:r>
      <w:r>
        <w:t xml:space="preserve"> </w:t>
      </w:r>
      <w:r>
        <w:rPr>
          <w:bCs/>
          <w:b/>
        </w:rPr>
        <w:t xml:space="preserve">Auditor</w:t>
      </w:r>
      <w:r>
        <w:t xml:space="preserve"> </w:t>
      </w:r>
      <w:r>
        <w:t xml:space="preserve">profession in aligning with global best practices. The case study identifies key challenges, including economic volatility and regulatory changes, that impact audit engagements in the city. It also praises the efforts of local regulatory bodies in enhancing auditor independence. This source is essential for international stakeholders and auditors seeking to understand the broader context of the Turkish market.</w:t>
      </w:r>
    </w:p>
    <w:p>
      <w:pPr>
        <w:pStyle w:val="BodyText"/>
      </w:pPr>
      <w:r>
        <w:t xml:space="preserve"> </w:t>
      </w:r>
      <w:r>
        <w:t xml:space="preserve">Istanbul Chamber of Commerce (ITO). (2023).</w:t>
      </w:r>
      <w:r>
        <w:t xml:space="preserve"> </w:t>
      </w:r>
      <w:r>
        <w:rPr>
          <w:iCs/>
          <w:i/>
        </w:rPr>
        <w:t xml:space="preserve">Annual Report on Corporate Governance and Audit Practices</w:t>
      </w:r>
      <w:r>
        <w:t xml:space="preserve">. Istanbul: ITO Publications.</w:t>
      </w:r>
      <w:r>
        <w:t xml:space="preserve"> </w:t>
      </w:r>
    </w:p>
    <w:p>
      <w:pPr>
        <w:pStyle w:val="BodyText"/>
      </w:pPr>
      <w:r>
        <w:t xml:space="preserve">As the leading business organization in the city, the ITO provides valuable insights into the expectations of companies in</w:t>
      </w:r>
      <w:r>
        <w:t xml:space="preserve"> </w:t>
      </w:r>
      <w:r>
        <w:rPr>
          <w:bCs/>
          <w:b/>
        </w:rPr>
        <w:t xml:space="preserve">Turkey Istanbul</w:t>
      </w:r>
      <w:r>
        <w:t xml:space="preserve"> </w:t>
      </w:r>
      <w:r>
        <w:t xml:space="preserve">regarding their</w:t>
      </w:r>
      <w:r>
        <w:t xml:space="preserve"> </w:t>
      </w:r>
      <w:r>
        <w:rPr>
          <w:bCs/>
          <w:b/>
        </w:rPr>
        <w:t xml:space="preserve">Auditor</w:t>
      </w:r>
      <w:r>
        <w:t xml:space="preserve">. This annual report surveys corporate leaders on their satisfaction with audit services, the perceived value of internal vs. external audits, and the impact of regulatory compliance on business operations. It reveals a growing demand for auditors who can provide strategic advisory services in addition to statutory audits. This document is a key resource for understanding the client-side perspective in Istanbul's competitive business environment.</w:t>
      </w:r>
    </w:p>
    <w:p>
      <w:pPr>
        <w:pStyle w:val="BodyText"/>
      </w:pPr>
      <w:r>
        <w:t xml:space="preserve">© 2023 Annotated Bibliography on Auditing in Turkey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Turkey Istanbul</dc:title>
  <dc:creator/>
  <dc:language>en</dc:language>
  <cp:keywords/>
  <dcterms:created xsi:type="dcterms:W3CDTF">2026-08-07T19:48:21Z</dcterms:created>
  <dcterms:modified xsi:type="dcterms:W3CDTF">2026-08-07T19:48:21Z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