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4" w:name="X9aa7f2256a68ac39094ed2583c3521968dca674"/>
    <w:p>
      <w:pPr>
        <w:pStyle w:val="Heading1"/>
      </w:pPr>
      <w:r>
        <w:t xml:space="preserve">Annotated Bibliography: The Role of the Auditor in Abu Dhabi, United Arab Emirates</w:t>
      </w:r>
    </w:p>
    <w:p>
      <w:pPr>
        <w:pStyle w:val="FirstParagraph"/>
      </w:pPr>
      <w:r>
        <w:t xml:space="preserve">The following annotated bibliography compiles essential literature regarding the professional practice of auditing within the specific jurisdiction of Abu Dhabi, United Arab Emirates. As the capital of the UAE and a global hub for energy, finance, and tourism, Abu Dhabi has implemented a rigorous regulatory framework to ensure financial transparency. This document examines the legal mandates, ethical standards, and economic impacts of the auditor in this region, focusing on the transition toward international best practices and the specific requirements of local regulatory bodies such as the Department of Economic Development (DED) and the Central Bank of the UAE.</w:t>
      </w:r>
    </w:p>
    <w:bookmarkStart w:id="20" w:name="regulatory-framework-and-legal-mandates"/>
    <w:p>
      <w:pPr>
        <w:pStyle w:val="Heading2"/>
      </w:pPr>
      <w:r>
        <w:t xml:space="preserve">Regulatory Framework and Legal Mandates</w:t>
      </w:r>
    </w:p>
    <w:p>
      <w:pPr>
        <w:pStyle w:val="FirstParagraph"/>
      </w:pPr>
      <w:r>
        <w:t xml:space="preserve">United Arab Emirates. (2018). Federal Decree-Law No. (32) of 2021 Concerning Commercial Companies. Federal Gazette.</w:t>
      </w:r>
    </w:p>
    <w:p>
      <w:pPr>
        <w:pStyle w:val="BodyText"/>
      </w:pPr>
      <w:r>
        <w:t xml:space="preserve">This primary legal source is fundamental for understanding the statutory obligations of an auditor in the United Arab Emirates. It outlines the mandatory requirement for commercial companies, including those operating in Abu Dhabi, to appoint an independent auditor to verify financial statements. The law emphasizes the auditor's duty to ensure that financial records accurately reflect the company's economic reality. For practitioners in Abu Dhabi, this decree is the baseline for compliance, dictating the scope of the audit engagement and the legal liabilities associated with negligence or fraud. It serves as the cornerstone for the relationship between the auditor and the corporate entities within the emirate.</w:t>
      </w:r>
    </w:p>
    <w:p>
      <w:pPr>
        <w:pStyle w:val="BodyText"/>
      </w:pPr>
      <w:r>
        <w:t xml:space="preserve">Department of Economic Development Abu Dhabi (DED). (2022). Commercial Licensing and Audit Requirements Guidelines. Government of Abu Dhabi.</w:t>
      </w:r>
    </w:p>
    <w:p>
      <w:pPr>
        <w:pStyle w:val="BodyText"/>
      </w:pPr>
      <w:r>
        <w:t xml:space="preserve">This document provides specific administrative guidance for businesses operating under the jurisdiction of the Abu Dhabi Department of Economic Development. It details the procedural requirements for submitting audited financial statements as part of the annual license renewal process. The text is crucial for auditors working in Abu Dhabi as it clarifies the formatting, submission deadlines, and specific disclosures required by local authorities. It highlights the intersection of federal law and local implementation, ensuring that the auditor in Abu Dhabi is not only compliant with national standards but also meets the specific bureaucratic expectations of the emirate's economic regulators.</w:t>
      </w:r>
    </w:p>
    <w:bookmarkEnd w:id="20"/>
    <w:bookmarkStart w:id="21" w:name="X591b7d41c0843c5e5aaac2e05f76fbae1f480c6"/>
    <w:p>
      <w:pPr>
        <w:pStyle w:val="Heading2"/>
      </w:pPr>
      <w:r>
        <w:t xml:space="preserve">International Standards and Local Implementation</w:t>
      </w:r>
    </w:p>
    <w:p>
      <w:pPr>
        <w:pStyle w:val="FirstParagraph"/>
      </w:pPr>
      <w:r>
        <w:t xml:space="preserve">International Federation of Accountants (IFAC). (2023). International Standards on Auditing (ISAs). IFAC Foundation.</w:t>
      </w:r>
    </w:p>
    <w:p>
      <w:pPr>
        <w:pStyle w:val="BodyText"/>
      </w:pPr>
      <w:r>
        <w:t xml:space="preserve">While not a UAE-specific document, this publication is critical because the United Arab Emirates, including Abu Dhabi, has largely adopted International Standards on Auditing (ISAs) as the benchmark for audit quality. This source outlines the technical procedures, ethical requirements, and reporting standards that an auditor must follow. In the context of Abu Dhabi, where multinational corporations and foreign direct investment are prevalent, adherence to ISAs is essential for maintaining international credibility. This bibliography entry underscores that the modern auditor in Abu Dhabi must possess a deep understanding of global standards to effectively serve a diverse, international client base.</w:t>
      </w:r>
    </w:p>
    <w:p>
      <w:pPr>
        <w:pStyle w:val="BodyText"/>
      </w:pPr>
      <w:r>
        <w:t xml:space="preserve">Institute of Chartered Accountants of Abu Dhabi (ICAA). (2021). Code of Ethics and Professional Conduct for Members. ICAA Publications.</w:t>
      </w:r>
    </w:p>
    <w:p>
      <w:pPr>
        <w:pStyle w:val="BodyText"/>
      </w:pPr>
      <w:r>
        <w:t xml:space="preserve">This text establishes the ethical framework for accounting professionals practicing within the emirate. It addresses issues of independence, objectivity, and professional behavior, which are paramount for the auditor in Abu Dhabi. Given the close-knit nature of certain business sectors in the region, this code provides necessary guidance on managing conflicts of interest and maintaining public trust. It is a vital resource for understanding the cultural and professional expectations placed on auditors by the local professional body, ensuring that the integrity of the financial reporting ecosystem in Abu Dhabi is preserved.</w:t>
      </w:r>
    </w:p>
    <w:bookmarkEnd w:id="21"/>
    <w:bookmarkStart w:id="22" w:name="economic-impact-and-corporate-governance"/>
    <w:p>
      <w:pPr>
        <w:pStyle w:val="Heading2"/>
      </w:pPr>
      <w:r>
        <w:t xml:space="preserve">Economic Impact and Corporate Governance</w:t>
      </w:r>
    </w:p>
    <w:p>
      <w:pPr>
        <w:pStyle w:val="FirstParagraph"/>
      </w:pPr>
      <w:r>
        <w:t xml:space="preserve">Al-Hajri, M., &amp; Al-Saidi, S. (2020). The Impact of Audit Quality on Corporate Governance in UAE Listed Companies. Journal of Financial Reporting and Accounting, 18(3), 450-475.</w:t>
      </w:r>
    </w:p>
    <w:p>
      <w:pPr>
        <w:pStyle w:val="BodyText"/>
      </w:pPr>
      <w:r>
        <w:t xml:space="preserve">This academic article analyzes the relationship between high-quality auditing and corporate governance structures in the United Arab Emirates. It specifically examines companies listed on the Abu Dhabi Securities Exchange (ADX). The study concludes that rigorous auditing practices significantly enhance investor confidence and reduce information asymmetry. For the auditor in Abu Dhabi, this research validates the strategic importance of their role beyond mere compliance; it positions the auditor as a key stakeholder in promoting good governance and attracting foreign investment to the emirate. It provides empirical evidence supporting the necessity of robust audit functions in Abu Dhabi's capital markets.</w:t>
      </w:r>
    </w:p>
    <w:p>
      <w:pPr>
        <w:pStyle w:val="BodyText"/>
      </w:pPr>
      <w:r>
        <w:t xml:space="preserve">Central Bank of the UAE. (2021). Regulatory Framework for Banks and Financial Institutions. Central Bank of the UAE.</w:t>
      </w:r>
    </w:p>
    <w:p>
      <w:pPr>
        <w:pStyle w:val="BodyText"/>
      </w:pPr>
      <w:r>
        <w:t xml:space="preserve">This comprehensive regulatory document governs the financial sector, which is heavily concentrated in Abu Dhabi. It imposes stringent audit requirements on banks and financial institutions, mandating external audits by firms that meet specific qualification criteria. The text is essential for auditors specializing in the financial sector within Abu Dhabi, as it details the rigorous risk assessment and internal control testing required. It highlights the heightened scrutiny applied to financial audits in the UAE's capital, reflecting the emirate's commitment to financial stability and its status as a regional banking hub.</w:t>
      </w:r>
    </w:p>
    <w:bookmarkEnd w:id="22"/>
    <w:bookmarkStart w:id="23" w:name="future-trends-and-digital-transformation"/>
    <w:p>
      <w:pPr>
        <w:pStyle w:val="Heading2"/>
      </w:pPr>
      <w:r>
        <w:t xml:space="preserve">Future Trends and Digital Transformation</w:t>
      </w:r>
    </w:p>
    <w:p>
      <w:pPr>
        <w:pStyle w:val="FirstParagraph"/>
      </w:pPr>
      <w:r>
        <w:t xml:space="preserve">Abu Dhabi Digital Authority. (2022). Strategy for Digital Transformation in Government Services. Government of Abu Dhabi.</w:t>
      </w:r>
    </w:p>
    <w:p>
      <w:pPr>
        <w:pStyle w:val="BodyText"/>
      </w:pPr>
      <w:r>
        <w:t xml:space="preserve">This strategic document outlines the emirate's push toward digitalization, which has profound implications for the auditing profession. As government entities and private companies in Abu Dhabi adopt digital financial systems, the auditor must adapt to new technologies, including data analytics and blockchain verification. This source indicates a future where the auditor in Abu Dhabi will rely heavily on digital tools to verify transactions and ensure compliance. It suggests that continuous professional development in technology is no longer optional but a requirement for auditors wishing to remain effective in the evolving economic landscape of the United Arab Emirates.</w:t>
      </w:r>
    </w:p>
    <w:p>
      <w:pPr>
        <w:pStyle w:val="BodyText"/>
      </w:pPr>
      <w:r>
        <w:t xml:space="preserve">Big Four Accounting Firms UAE. (2023). Annual Market Insights: Audit and Assurance in the Middle East. Industry Report.</w:t>
      </w:r>
    </w:p>
    <w:p>
      <w:pPr>
        <w:pStyle w:val="BodyText"/>
      </w:pPr>
      <w:r>
        <w:t xml:space="preserve">This industry report provides a contemporary overview of the audit market in the UAE, with a significant focus on Abu Dhabi. It discusses trends such as the increasing demand for ESG (Environmental, Social, and Governance) auditing and the impact of economic diversification initiatives like "Abu Dhabi Economic Vision 2030." The report is valuable for understanding the commercial pressures and opportunities facing the auditor in Abu Dhabi today. It illustrates how the role of the auditor is expanding to include assurance on non-financial metrics, aligning with the emirate's broader goals of sustainable economic development and global competitiveness.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Abu Dhabi, United Arab Emirates</dc:title>
  <dc:creator/>
  <dc:language>en</dc:language>
  <cp:keywords/>
  <dcterms:created xsi:type="dcterms:W3CDTF">2026-08-08T10:11:17Z</dcterms:created>
  <dcterms:modified xsi:type="dcterms:W3CDTF">2026-08-08T10:11:17Z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