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ac1a16f582750dfc6d0bc0d7d56d64a0533ed31"/>
    <w:p>
      <w:pPr>
        <w:pStyle w:val="Heading1"/>
      </w:pPr>
      <w:r>
        <w:t xml:space="preserve">Annotated Bibliography: The Role of the Auditor in Miami, United States</w:t>
      </w:r>
    </w:p>
    <w:p>
      <w:pPr>
        <w:pStyle w:val="FirstParagraph"/>
      </w:pPr>
      <w:r>
        <w:rPr>
          <w:bCs/>
          <w:b/>
        </w:rPr>
        <w:t xml:space="preserve">Subject:</w:t>
      </w:r>
      <w:r>
        <w:t xml:space="preserve"> </w:t>
      </w:r>
      <w:r>
        <w:t xml:space="preserve">Financial Auditing, Regulatory Compliance, and Economic Oversight</w:t>
      </w:r>
    </w:p>
    <w:p>
      <w:pPr>
        <w:pStyle w:val="BodyText"/>
      </w:pPr>
      <w:r>
        <w:rPr>
          <w:bCs/>
          <w:b/>
        </w:rPr>
        <w:t xml:space="preserve">Geographic Focus:</w:t>
      </w:r>
      <w:r>
        <w:t xml:space="preserve"> </w:t>
      </w:r>
      <w:r>
        <w:t xml:space="preserve">Miami-Dade County, Florida, United States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Auditor</w:t>
      </w:r>
      <w:r>
        <w:t xml:space="preserve"> </w:t>
      </w:r>
      <w:r>
        <w:t xml:space="preserve">in the United States is foundational to maintaining economic integrity, ensuring regulatory compliance, and fostering public trust in financial markets. In</w:t>
      </w:r>
      <w:r>
        <w:t xml:space="preserve"> </w:t>
      </w:r>
      <w:r>
        <w:rPr>
          <w:bCs/>
          <w:b/>
        </w:rPr>
        <w:t xml:space="preserve">Miami</w:t>
      </w:r>
      <w:r>
        <w:t xml:space="preserve">, a global hub for international trade, real estate, and tourism, the responsibilities of an auditor are magnified by the city's unique economic landscape. This annotated bibliography compiles key resources that examine the duties, challenges, and regulatory frameworks governing auditors operating within Miami's dynamic environment. The selected works address federal mandates such as the Sarbanes-Oxley Act, state-level regulations enforced by the Florida Board of Accountancy, and the specific risks associated with Miami's high-volume real estate and cross-border financial transactions.</w:t>
      </w:r>
    </w:p>
    <w:bookmarkEnd w:id="21"/>
    <w:bookmarkStart w:id="30" w:name="bibliographic-entries"/>
    <w:p>
      <w:pPr>
        <w:pStyle w:val="Heading2"/>
      </w:pPr>
      <w:r>
        <w:t xml:space="preserve">Bibliographic Entries</w:t>
      </w:r>
    </w:p>
    <w:bookmarkStart w:id="22" w:name="X7382808c1dbddc11e9d602f811af36c48e289f6"/>
    <w:p>
      <w:pPr>
        <w:pStyle w:val="Heading3"/>
      </w:pPr>
      <w:r>
        <w:t xml:space="preserve">1. Regulatory Frameworks and Federal Compliance</w:t>
      </w:r>
    </w:p>
    <w:p>
      <w:pPr>
        <w:pStyle w:val="FirstParagraph"/>
      </w:pPr>
      <w:r>
        <w:t xml:space="preserve"> </w:t>
      </w:r>
      <w:r>
        <w:t xml:space="preserve">American Institute of Certified Public Accountants (AICPA). (2022).</w:t>
      </w:r>
      <w:r>
        <w:t xml:space="preserve"> </w:t>
      </w:r>
      <w:r>
        <w:rPr>
          <w:iCs/>
          <w:i/>
        </w:rPr>
        <w:t xml:space="preserve">Auditing Standards: A Guide to the AICPA Professional Standards</w:t>
      </w:r>
      <w:r>
        <w:t xml:space="preserve">. New York, NY: AICPA.</w:t>
      </w:r>
      <w:r>
        <w:t xml:space="preserve"> </w:t>
      </w:r>
    </w:p>
    <w:p>
      <w:pPr>
        <w:pStyle w:val="BodyText"/>
      </w:pPr>
      <w:r>
        <w:t xml:space="preserve">This comprehensive guide outlines the Generally Accepted Auditing Standards (GAAS) that govern the practice of auditing in the United States. For an</w:t>
      </w:r>
      <w:r>
        <w:t xml:space="preserve"> </w:t>
      </w:r>
      <w:r>
        <w:rPr>
          <w:bCs/>
          <w:b/>
        </w:rPr>
        <w:t xml:space="preserve">Auditor</w:t>
      </w:r>
      <w:r>
        <w:t xml:space="preserve"> </w:t>
      </w:r>
      <w:r>
        <w:t xml:space="preserve">working in</w:t>
      </w:r>
      <w:r>
        <w:t xml:space="preserve"> </w:t>
      </w:r>
      <w:r>
        <w:rPr>
          <w:bCs/>
          <w:b/>
        </w:rPr>
        <w:t xml:space="preserve">Miami</w:t>
      </w:r>
      <w:r>
        <w:t xml:space="preserve">, this text is indispensable as it provides the baseline for conducting audits that satisfy both federal requirements and the expectations of international clients. The document details the auditor's responsibility to maintain independence, exercise professional skepticism, and adhere to strict ethical codes. Given Miami's status as a gateway for Latin American and Caribbean commerce, auditors must apply these standards rigorously to ensure that financial statements are free from material misstatement, whether caused by error or fraud. This resource is critical for understanding the procedural rigor required when auditing multinational corporations headquartered in or operating out of Miami-Dade County.</w:t>
      </w:r>
    </w:p>
    <w:bookmarkEnd w:id="22"/>
    <w:bookmarkStart w:id="23" w:name="state-level-regulation-in-florida"/>
    <w:p>
      <w:pPr>
        <w:pStyle w:val="Heading3"/>
      </w:pPr>
      <w:r>
        <w:t xml:space="preserve">2. State-Level Regulation in Florida</w:t>
      </w:r>
    </w:p>
    <w:p>
      <w:pPr>
        <w:pStyle w:val="FirstParagraph"/>
      </w:pPr>
      <w:r>
        <w:t xml:space="preserve"> </w:t>
      </w:r>
      <w:r>
        <w:t xml:space="preserve">Florida Department of Business and Professional Regulation (DBPR). (2023).</w:t>
      </w:r>
      <w:r>
        <w:t xml:space="preserve"> </w:t>
      </w:r>
      <w:r>
        <w:rPr>
          <w:iCs/>
          <w:i/>
        </w:rPr>
        <w:t xml:space="preserve">Florida Statutes Chapter 473: Accountancy</w:t>
      </w:r>
      <w:r>
        <w:t xml:space="preserve">. Tallahassee, FL: State of Florida.</w:t>
      </w:r>
      <w:r>
        <w:t xml:space="preserve"> </w:t>
      </w:r>
    </w:p>
    <w:p>
      <w:pPr>
        <w:pStyle w:val="BodyText"/>
      </w:pPr>
      <w:r>
        <w:t xml:space="preserve">This legal document codifies the regulations enforced by the Florida Board of Accountancy, which directly oversees the licensing and conduct of auditors in the state. For practitioners in</w:t>
      </w:r>
      <w:r>
        <w:t xml:space="preserve"> </w:t>
      </w:r>
      <w:r>
        <w:rPr>
          <w:bCs/>
          <w:b/>
        </w:rPr>
        <w:t xml:space="preserve">Miami</w:t>
      </w:r>
      <w:r>
        <w:t xml:space="preserve">, compliance with Chapter 473 is mandatory. The statutes define the scope of practice for Certified Public Accountants (CPAs), including the requirements for continuing professional education and the penalties for ethical violations. This resource is particularly relevant for auditors in Miami who must navigate the intersection of state law and local business practices. It highlights the legal obligations of auditors when dealing with Florida-based entities, ensuring that they maintain the necessary credentials and adhere to state-specific reporting requirements. Understanding these statutes is essential for any auditor seeking to operate legally and ethically within the Miami metropolitan area.</w:t>
      </w:r>
    </w:p>
    <w:bookmarkEnd w:id="23"/>
    <w:bookmarkStart w:id="24" w:name="X8d35649afb51bb89232cc7ce0b1d8902aaa4061"/>
    <w:p>
      <w:pPr>
        <w:pStyle w:val="Heading3"/>
      </w:pPr>
      <w:r>
        <w:t xml:space="preserve">3. Real Estate Auditing in a High-Value Market</w:t>
      </w:r>
    </w:p>
    <w:p>
      <w:pPr>
        <w:pStyle w:val="FirstParagraph"/>
      </w:pPr>
      <w:r>
        <w:t xml:space="preserve"> </w:t>
      </w:r>
      <w:r>
        <w:t xml:space="preserve">KPMG LLP. (2021).</w:t>
      </w:r>
      <w:r>
        <w:t xml:space="preserve"> </w:t>
      </w:r>
      <w:r>
        <w:rPr>
          <w:iCs/>
          <w:i/>
        </w:rPr>
        <w:t xml:space="preserve">Real Estate Audit Guide: Valuation and Financial Reporting</w:t>
      </w:r>
      <w:r>
        <w:t xml:space="preserve">. Miami, FL: KPMG Regional Office.</w:t>
      </w:r>
      <w:r>
        <w:t xml:space="preserve"> </w:t>
      </w:r>
    </w:p>
    <w:p>
      <w:pPr>
        <w:pStyle w:val="BodyText"/>
      </w:pPr>
      <w:r>
        <w:t xml:space="preserve">Real estate is a cornerstone of Miami's economy, and this industry-specific guide addresses the unique auditing challenges associated with property valuation, lease accounting, and development projects. The document provides detailed methodologies for auditors to assess the fair value of commercial and residential properties, which is crucial in a market as volatile and high-stakes as</w:t>
      </w:r>
      <w:r>
        <w:t xml:space="preserve"> </w:t>
      </w:r>
      <w:r>
        <w:rPr>
          <w:bCs/>
          <w:b/>
        </w:rPr>
        <w:t xml:space="preserve">Miami</w:t>
      </w:r>
      <w:r>
        <w:t xml:space="preserve">. It emphasizes the need for auditors to collaborate with valuation experts and to scrutinize revenue recognition practices in real estate transactions. This resource is vital for auditors in Miami who must ensure that financial statements accurately reflect the value of real estate assets, thereby protecting investors and stakeholders from potential misrepresentations in one of the city's most lucrative sectors.</w:t>
      </w:r>
    </w:p>
    <w:bookmarkEnd w:id="24"/>
    <w:bookmarkStart w:id="25" w:name="X50de330c5d918540e671349b365da8a232a7875"/>
    <w:p>
      <w:pPr>
        <w:pStyle w:val="Heading3"/>
      </w:pPr>
      <w:r>
        <w:t xml:space="preserve">4. Anti-Money Laundering and Financial Crimes</w:t>
      </w:r>
    </w:p>
    <w:p>
      <w:pPr>
        <w:pStyle w:val="FirstParagraph"/>
      </w:pPr>
      <w:r>
        <w:t xml:space="preserve"> </w:t>
      </w:r>
      <w:r>
        <w:t xml:space="preserve">U.S. Department of the Treasury, Financial Crimes Enforcement Network (FinCEN). (2020).</w:t>
      </w:r>
      <w:r>
        <w:t xml:space="preserve"> </w:t>
      </w:r>
      <w:r>
        <w:rPr>
          <w:iCs/>
          <w:i/>
        </w:rPr>
        <w:t xml:space="preserve">Anti-Money Laundering (AML) Compliance for Financial Institutions</w:t>
      </w:r>
      <w:r>
        <w:t xml:space="preserve">. Washington, D.C.: U.S. Government Publishing Office.</w:t>
      </w:r>
      <w:r>
        <w:t xml:space="preserve"> </w:t>
      </w:r>
    </w:p>
    <w:p>
      <w:pPr>
        <w:pStyle w:val="BodyText"/>
      </w:pPr>
      <w:r>
        <w:t xml:space="preserve">Due to its proximity to Latin America and the Caribbean,</w:t>
      </w:r>
      <w:r>
        <w:t xml:space="preserve"> </w:t>
      </w:r>
      <w:r>
        <w:rPr>
          <w:bCs/>
          <w:b/>
        </w:rPr>
        <w:t xml:space="preserve">Miami</w:t>
      </w:r>
      <w:r>
        <w:t xml:space="preserve"> </w:t>
      </w:r>
      <w:r>
        <w:t xml:space="preserve">is a focal point for anti-money laundering (AML) efforts in the United States. This publication outlines the regulatory requirements for financial institutions and the role of auditors in detecting and preventing money laundering activities. Auditors in Miami must be well-versed in these guidelines to ensure that their clients' internal controls are robust enough to identify suspicious transactions. The document underscores the auditor's responsibility to evaluate the effectiveness of AML programs and to report any deficiencies to regulatory bodies. This resource is essential for auditors operating in Miami's banking and financial services sectors, where the risk of financial crime is elevated and regulatory scrutiny is intense.</w:t>
      </w:r>
    </w:p>
    <w:bookmarkEnd w:id="25"/>
    <w:bookmarkStart w:id="26" w:name="X357b640819bc1bc286208111ed883de53677027"/>
    <w:p>
      <w:pPr>
        <w:pStyle w:val="Heading3"/>
      </w:pPr>
      <w:r>
        <w:t xml:space="preserve">5. International Auditing Standards and Cross-Border Transactions</w:t>
      </w:r>
    </w:p>
    <w:p>
      <w:pPr>
        <w:pStyle w:val="FirstParagraph"/>
      </w:pPr>
      <w:r>
        <w:t xml:space="preserve"> </w:t>
      </w:r>
      <w:r>
        <w:t xml:space="preserve">International Auditing and Assurance Standards Board (IAASB). (2022).</w:t>
      </w:r>
      <w:r>
        <w:t xml:space="preserve"> </w:t>
      </w:r>
      <w:r>
        <w:rPr>
          <w:iCs/>
          <w:i/>
        </w:rPr>
        <w:t xml:space="preserve">International Standards on Auditing (ISA)</w:t>
      </w:r>
      <w:r>
        <w:t xml:space="preserve">. London, UK: IAASB.</w:t>
      </w:r>
      <w:r>
        <w:t xml:space="preserve"> </w:t>
      </w:r>
    </w:p>
    <w:p>
      <w:pPr>
        <w:pStyle w:val="BodyText"/>
      </w:pPr>
      <w:r>
        <w:t xml:space="preserve">Miami's economy is deeply integrated with global markets, particularly in Latin America, making familiarity with International Standards on Auditing (ISA) crucial for local auditors. This document provides the framework for conducting audits that are recognized internationally, facilitating cross-border trade and investment. For an</w:t>
      </w:r>
      <w:r>
        <w:t xml:space="preserve"> </w:t>
      </w:r>
      <w:r>
        <w:rPr>
          <w:bCs/>
          <w:b/>
        </w:rPr>
        <w:t xml:space="preserve">Auditor</w:t>
      </w:r>
      <w:r>
        <w:t xml:space="preserve"> </w:t>
      </w:r>
      <w:r>
        <w:t xml:space="preserve">in</w:t>
      </w:r>
      <w:r>
        <w:t xml:space="preserve"> </w:t>
      </w:r>
      <w:r>
        <w:rPr>
          <w:bCs/>
          <w:b/>
        </w:rPr>
        <w:t xml:space="preserve">Miami</w:t>
      </w:r>
      <w:r>
        <w:t xml:space="preserve">, understanding ISA is essential when working with multinational clients or foreign subsidiaries. The standards emphasize risk assessment, internal control evaluation, and the documentation of audit procedures. This resource helps auditors in Miami bridge the gap between U.S. GAAS and international practices, ensuring that their audit opinions are credible and accepted by global stakeholders. It is particularly relevant for auditors dealing with entities that have significant operations in both the United States and Latin America.</w:t>
      </w:r>
    </w:p>
    <w:bookmarkEnd w:id="26"/>
    <w:bookmarkStart w:id="27" w:name="X614651b4d2599e595bca669138bfe4b8f3f0354"/>
    <w:p>
      <w:pPr>
        <w:pStyle w:val="Heading3"/>
      </w:pPr>
      <w:r>
        <w:t xml:space="preserve">6. Technology and Data Analytics in Auditing</w:t>
      </w:r>
    </w:p>
    <w:p>
      <w:pPr>
        <w:pStyle w:val="FirstParagraph"/>
      </w:pPr>
      <w:r>
        <w:t xml:space="preserve"> </w:t>
      </w:r>
      <w:r>
        <w:t xml:space="preserve">Deloitte. (2023).</w:t>
      </w:r>
      <w:r>
        <w:t xml:space="preserve"> </w:t>
      </w:r>
      <w:r>
        <w:rPr>
          <w:iCs/>
          <w:i/>
        </w:rPr>
        <w:t xml:space="preserve">The Future of Auditing: Leveraging Data Analytics and AI</w:t>
      </w:r>
      <w:r>
        <w:t xml:space="preserve">. New York, NY: Deloitte Touche Tohmatsu Limited.</w:t>
      </w:r>
      <w:r>
        <w:t xml:space="preserve"> </w:t>
      </w:r>
    </w:p>
    <w:p>
      <w:pPr>
        <w:pStyle w:val="BodyText"/>
      </w:pPr>
      <w:r>
        <w:t xml:space="preserve">As Miami's business landscape becomes increasingly digital, auditors must adopt advanced technologies to enhance the efficiency and accuracy of their work. This report explores the use of data analytics, artificial intelligence, and automation in the auditing process. For auditors in</w:t>
      </w:r>
      <w:r>
        <w:t xml:space="preserve"> </w:t>
      </w:r>
      <w:r>
        <w:rPr>
          <w:bCs/>
          <w:b/>
        </w:rPr>
        <w:t xml:space="preserve">Miami</w:t>
      </w:r>
      <w:r>
        <w:t xml:space="preserve">, these tools are particularly valuable for analyzing large volumes of financial data, identifying anomalies, and assessing risks in real-time. The document highlights how technology can improve the auditor's ability to detect fraud and ensure compliance with regulatory requirements. This resource is essential for auditors in Miami who wish to stay competitive and provide high-quality services in a rapidly evolving technological environment.</w:t>
      </w:r>
    </w:p>
    <w:bookmarkEnd w:id="27"/>
    <w:bookmarkStart w:id="28" w:name="X54821121eedc309453184b8ce86c4e0efc7d239"/>
    <w:p>
      <w:pPr>
        <w:pStyle w:val="Heading3"/>
      </w:pPr>
      <w:r>
        <w:t xml:space="preserve">7. Ethical Considerations and Professional Integrity</w:t>
      </w:r>
    </w:p>
    <w:p>
      <w:pPr>
        <w:pStyle w:val="FirstParagraph"/>
      </w:pPr>
      <w:r>
        <w:t xml:space="preserve"> </w:t>
      </w:r>
      <w:r>
        <w:t xml:space="preserve">Institute of Internal Auditors (IIA). (2021).</w:t>
      </w:r>
      <w:r>
        <w:t xml:space="preserve"> </w:t>
      </w:r>
      <w:r>
        <w:rPr>
          <w:iCs/>
          <w:i/>
        </w:rPr>
        <w:t xml:space="preserve">The IIA Code of Ethics and Standards for the Professional Practice of Internal Auditing</w:t>
      </w:r>
      <w:r>
        <w:t xml:space="preserve">. Altamonte Springs, FL: IIA.</w:t>
      </w:r>
      <w:r>
        <w:t xml:space="preserve"> </w:t>
      </w:r>
    </w:p>
    <w:p>
      <w:pPr>
        <w:pStyle w:val="BodyText"/>
      </w:pPr>
      <w:r>
        <w:t xml:space="preserve">Ethical conduct is paramount for auditors, especially in a diverse and fast-paced city like</w:t>
      </w:r>
      <w:r>
        <w:t xml:space="preserve"> </w:t>
      </w:r>
      <w:r>
        <w:rPr>
          <w:bCs/>
          <w:b/>
        </w:rPr>
        <w:t xml:space="preserve">Miami</w:t>
      </w:r>
      <w:r>
        <w:t xml:space="preserve">. This document outlines the ethical principles and standards that guide the work of internal auditors, including integrity, objectivity, confidentiality, and professionalism. For auditors in Miami, adhering to these standards is critical for maintaining public trust and ensuring the reliability of financial reporting. The document provides practical guidance on how auditors can navigate ethical dilemmas and maintain their independence in the face of pressure from management or clients. This resource is essential for auditors in Miami who must uphold the highest ethical standards while operating in a complex and sometimes challenging business environment.</w:t>
      </w:r>
    </w:p>
    <w:bookmarkEnd w:id="28"/>
    <w:bookmarkStart w:id="29" w:name="Xe373aeb68c667ae4f3b9e9a55099f3ab7165dbf"/>
    <w:p>
      <w:pPr>
        <w:pStyle w:val="Heading3"/>
      </w:pPr>
      <w:r>
        <w:t xml:space="preserve">8. Local Economic Impact and Public Sector Auditing</w:t>
      </w:r>
    </w:p>
    <w:p>
      <w:pPr>
        <w:pStyle w:val="FirstParagraph"/>
      </w:pPr>
      <w:r>
        <w:t xml:space="preserve"> </w:t>
      </w:r>
      <w:r>
        <w:t xml:space="preserve">Government Accountability Office (GAO). (2022).</w:t>
      </w:r>
      <w:r>
        <w:t xml:space="preserve"> </w:t>
      </w:r>
      <w:r>
        <w:rPr>
          <w:iCs/>
          <w:i/>
        </w:rPr>
        <w:t xml:space="preserve">Auditing Government Programs: Best Practices and Challenges</w:t>
      </w:r>
      <w:r>
        <w:t xml:space="preserve">. Washington, D.C.: U.S. Government Publishing Office.</w:t>
      </w:r>
      <w:r>
        <w:t xml:space="preserve"> </w:t>
      </w:r>
    </w:p>
    <w:p>
      <w:pPr>
        <w:pStyle w:val="BodyText"/>
      </w:pPr>
      <w:r>
        <w:t xml:space="preserve">Public sector auditing plays a vital role in ensuring the efficient use of taxpayer funds and the accountability of government agencies. This report provides insights into the best practices and challenges associated with auditing government programs, which is particularly relevant for auditors working with local government entities in</w:t>
      </w:r>
      <w:r>
        <w:t xml:space="preserve"> </w:t>
      </w:r>
      <w:r>
        <w:rPr>
          <w:bCs/>
          <w:b/>
        </w:rPr>
        <w:t xml:space="preserve">Miami</w:t>
      </w:r>
      <w:r>
        <w:t xml:space="preserve">. The document emphasizes the importance of transparency, performance measurement, and compliance with federal and state regulations. For auditors in Miami, this resource offers valuable guidance on how to conduct audits that enhance public trust and improve the effectiveness of government services. It is essential for auditors who are involved in auditing municipal, county, or state-level programs in the Miami-Dade area.</w:t>
      </w:r>
    </w:p>
    <w:bookmarkEnd w:id="29"/>
    <w:bookmarkEnd w:id="30"/>
    <w:p>
      <w:pPr>
        <w:pStyle w:val="BodyText"/>
      </w:pPr>
      <w:r>
        <w:t xml:space="preserve">This annotated bibliography is intended for educational and professional reference purposes. It highlights key resources relevant to the practice of auditing in Miami, United States,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Miami, United States</dc:title>
  <dc:creator/>
  <dc:language>en</dc:language>
  <cp:keywords/>
  <dcterms:created xsi:type="dcterms:W3CDTF">2026-08-07T19:56:35Z</dcterms:created>
  <dcterms:modified xsi:type="dcterms:W3CDTF">2026-08-07T19:56:35Z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