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767629ad227c6d3bd26de95ad2af40fa2aca656"/>
    <w:p>
      <w:pPr>
        <w:pStyle w:val="Heading1"/>
      </w:pPr>
      <w:r>
        <w:t xml:space="preserve">Annotated Bibliography: The Auditor in the San Francisco Ecosystem</w:t>
      </w:r>
    </w:p>
    <w:p>
      <w:pPr>
        <w:pStyle w:val="FirstParagraph"/>
      </w:pPr>
      <w:r>
        <w:rPr>
          <w:bCs/>
          <w:b/>
        </w:rPr>
        <w:t xml:space="preserve">Subject:</w:t>
      </w:r>
      <w:r>
        <w:t xml:space="preserve"> </w:t>
      </w:r>
      <w:r>
        <w:t xml:space="preserve">Financial Oversight, Regulatory Compliance, and Public Accountability</w:t>
      </w:r>
      <w:r>
        <w:br/>
      </w:r>
      <w:r>
        <w:rPr>
          <w:bCs/>
          <w:b/>
        </w:rPr>
        <w:t xml:space="preserve">Location Focus:</w:t>
      </w:r>
      <w:r>
        <w:t xml:space="preserve"> </w:t>
      </w:r>
      <w:r>
        <w:t xml:space="preserve">San Francisco, California,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Auditor</w:t>
      </w:r>
      <w:r>
        <w:t xml:space="preserve"> </w:t>
      </w:r>
      <w:r>
        <w:t xml:space="preserve">within the United States is foundational to economic stability, yet it assumes unique characteristics when applied to the specific socio-economic landscape of</w:t>
      </w:r>
      <w:r>
        <w:t xml:space="preserve"> </w:t>
      </w:r>
      <w:r>
        <w:rPr>
          <w:bCs/>
          <w:b/>
        </w:rPr>
        <w:t xml:space="preserve">San Francisco</w:t>
      </w:r>
      <w:r>
        <w:t xml:space="preserve">. As a global hub for technology, finance, and progressive municipal governance, San Francisco presents a complex environment where public trust and private sector accountability intersect. This annotated bibliography compiles essential literature regarding the duties, challenges, and regulatory frameworks governing auditors in this specific jurisdiction. The selected sources range from federal regulatory standards to local government reports, providing a comprehensive overview of how auditing practices are adapted to meet the rigorous demands of the San Francisco market.</w:t>
      </w:r>
    </w:p>
    <w:bookmarkEnd w:id="21"/>
    <w:bookmarkStart w:id="22" w:name="selected-bibliography"/>
    <w:p>
      <w:pPr>
        <w:pStyle w:val="Heading2"/>
      </w:pPr>
      <w:r>
        <w:t xml:space="preserve">Selected Bibliography</w:t>
      </w:r>
    </w:p>
    <w:p>
      <w:pPr>
        <w:pStyle w:val="FirstParagraph"/>
      </w:pPr>
      <w:r>
        <w:t xml:space="preserve"> </w:t>
      </w:r>
      <w:r>
        <w:t xml:space="preserve">American Institute of Certified Public Accountants (AICPA). (2022).</w:t>
      </w:r>
      <w:r>
        <w:t xml:space="preserve"> </w:t>
      </w:r>
      <w:r>
        <w:rPr>
          <w:iCs/>
          <w:i/>
        </w:rPr>
        <w:t xml:space="preserve">Code of Professional Conduct: Independence and Integrity in Public Practice</w:t>
      </w:r>
      <w:r>
        <w:t xml:space="preserve">. New York, NY: AICPA.</w:t>
      </w:r>
      <w:r>
        <w:t xml:space="preserve"> </w:t>
      </w:r>
    </w:p>
    <w:p>
      <w:pPr>
        <w:pStyle w:val="BodyText"/>
      </w:pPr>
      <w:r>
        <w:t xml:space="preserve">This foundational text outlines the ethical standards required of all Certified Public Accountants (CPAs) in the United States. For an</w:t>
      </w:r>
      <w:r>
        <w:t xml:space="preserve"> </w:t>
      </w:r>
      <w:r>
        <w:rPr>
          <w:bCs/>
          <w:b/>
        </w:rPr>
        <w:t xml:space="preserve">Auditor</w:t>
      </w:r>
      <w:r>
        <w:t xml:space="preserve"> </w:t>
      </w:r>
      <w:r>
        <w:t xml:space="preserve">operating in</w:t>
      </w:r>
      <w:r>
        <w:t xml:space="preserve"> </w:t>
      </w:r>
      <w:r>
        <w:rPr>
          <w:bCs/>
          <w:b/>
        </w:rPr>
        <w:t xml:space="preserve">San Francisco</w:t>
      </w:r>
      <w:r>
        <w:t xml:space="preserve">, this document is critical due to the high concentration of publicly traded technology firms headquartered in the Bay Area. The text details the strict independence requirements necessary when auditing entities with complex equity structures and significant market capitalization. It provides the baseline ethical framework that local auditors must adhere to, ensuring that financial reporting remains unbiased despite the intense pressure often found in the competitive San Francisco startup ecosystem.</w:t>
      </w:r>
    </w:p>
    <w:p>
      <w:pPr>
        <w:pStyle w:val="BodyText"/>
      </w:pPr>
      <w:r>
        <w:t xml:space="preserve"> </w:t>
      </w:r>
      <w:r>
        <w:t xml:space="preserve">City and County of San Francisco. (2023).</w:t>
      </w:r>
      <w:r>
        <w:t xml:space="preserve"> </w:t>
      </w:r>
      <w:r>
        <w:rPr>
          <w:iCs/>
          <w:i/>
        </w:rPr>
        <w:t xml:space="preserve">Annual Comprehensive Financial Report (ACFR): Fiscal Year 2022-2023</w:t>
      </w:r>
      <w:r>
        <w:t xml:space="preserve">. San Francisco, CA: Office of the Controller.</w:t>
      </w:r>
      <w:r>
        <w:t xml:space="preserve"> </w:t>
      </w:r>
    </w:p>
    <w:p>
      <w:pPr>
        <w:pStyle w:val="BodyText"/>
      </w:pPr>
      <w:r>
        <w:t xml:space="preserve">This official government publication serves as a primary source for understanding municipal auditing in</w:t>
      </w:r>
      <w:r>
        <w:t xml:space="preserve"> </w:t>
      </w:r>
      <w:r>
        <w:rPr>
          <w:bCs/>
          <w:b/>
        </w:rPr>
        <w:t xml:space="preserve">San Francisco</w:t>
      </w:r>
      <w:r>
        <w:t xml:space="preserve">. The report details the financial health of the city, audited by independent firms in accordance with Generally Accepted Government Auditing Standards (GAGAS). It highlights the specific challenges faced by the</w:t>
      </w:r>
      <w:r>
        <w:t xml:space="preserve"> </w:t>
      </w:r>
      <w:r>
        <w:rPr>
          <w:bCs/>
          <w:b/>
        </w:rPr>
        <w:t xml:space="preserve">Auditor</w:t>
      </w:r>
      <w:r>
        <w:t xml:space="preserve"> </w:t>
      </w:r>
      <w:r>
        <w:t xml:space="preserve">in a large urban municipality, including pension liabilities, infrastructure funding, and budget transparency. This document is essential for understanding how public sector auditors in San Francisco ensure accountability to taxpayers and maintain compliance with state and federal regulations.</w:t>
      </w:r>
    </w:p>
    <w:p>
      <w:pPr>
        <w:pStyle w:val="BodyText"/>
      </w:pPr>
      <w:r>
        <w:t xml:space="preserve"> </w:t>
      </w:r>
      <w:r>
        <w:t xml:space="preserve">Public Company Accounting Oversight Board (PCAOB). (2021).</w:t>
      </w:r>
      <w:r>
        <w:t xml:space="preserve"> </w:t>
      </w:r>
      <w:r>
        <w:rPr>
          <w:iCs/>
          <w:i/>
        </w:rPr>
        <w:t xml:space="preserve">Auditing Standard No. 2201: An Audit of Internal Control Over Financial Reporting That Is Integrated with an Audit of Financial Statements</w:t>
      </w:r>
      <w:r>
        <w:t xml:space="preserve">. Washington, D.C.: PCAOB.</w:t>
      </w:r>
      <w:r>
        <w:t xml:space="preserve"> </w:t>
      </w:r>
    </w:p>
    <w:p>
      <w:pPr>
        <w:pStyle w:val="BodyText"/>
      </w:pPr>
      <w:r>
        <w:t xml:space="preserve">Given that</w:t>
      </w:r>
      <w:r>
        <w:t xml:space="preserve"> </w:t>
      </w:r>
      <w:r>
        <w:rPr>
          <w:bCs/>
          <w:b/>
        </w:rPr>
        <w:t xml:space="preserve">San Francisco</w:t>
      </w:r>
      <w:r>
        <w:t xml:space="preserve"> </w:t>
      </w:r>
      <w:r>
        <w:t xml:space="preserve">is home to numerous Fortune 500 companies and high-growth tech startups, the role of the</w:t>
      </w:r>
      <w:r>
        <w:t xml:space="preserve"> </w:t>
      </w:r>
      <w:r>
        <w:rPr>
          <w:bCs/>
          <w:b/>
        </w:rPr>
        <w:t xml:space="preserve">Auditor</w:t>
      </w:r>
      <w:r>
        <w:t xml:space="preserve"> </w:t>
      </w:r>
      <w:r>
        <w:t xml:space="preserve">in assessing internal controls is paramount. This standard, issued by the federal oversight body, dictates how auditors must evaluate the effectiveness of internal controls over financial reporting. For auditors in the San Francisco area, this standard is particularly relevant when dealing with companies that utilize complex cloud-based financial systems and decentralized workforces. It ensures that the financial data reported by these major economic drivers of the United States is reliable and secure.</w:t>
      </w:r>
    </w:p>
    <w:p>
      <w:pPr>
        <w:pStyle w:val="BodyText"/>
      </w:pPr>
      <w:r>
        <w:t xml:space="preserve"> </w:t>
      </w:r>
      <w:r>
        <w:t xml:space="preserve">California State Board of Accountancy. (2023).</w:t>
      </w:r>
      <w:r>
        <w:t xml:space="preserve"> </w:t>
      </w:r>
      <w:r>
        <w:rPr>
          <w:iCs/>
          <w:i/>
        </w:rPr>
        <w:t xml:space="preserve">Business and Professions Code: Chapter 5. Certified Public Accountants</w:t>
      </w:r>
      <w:r>
        <w:t xml:space="preserve">. Sacramento, CA: State of California.</w:t>
      </w:r>
      <w:r>
        <w:t xml:space="preserve"> </w:t>
      </w:r>
    </w:p>
    <w:p>
      <w:pPr>
        <w:pStyle w:val="BodyText"/>
      </w:pPr>
      <w:r>
        <w:t xml:space="preserve">While federal standards provide a broad framework, this state-specific legislation governs the licensure and practice of the</w:t>
      </w:r>
      <w:r>
        <w:t xml:space="preserve"> </w:t>
      </w:r>
      <w:r>
        <w:rPr>
          <w:bCs/>
          <w:b/>
        </w:rPr>
        <w:t xml:space="preserve">Auditor</w:t>
      </w:r>
      <w:r>
        <w:t xml:space="preserve"> </w:t>
      </w:r>
      <w:r>
        <w:t xml:space="preserve">within California, including</w:t>
      </w:r>
      <w:r>
        <w:t xml:space="preserve"> </w:t>
      </w:r>
      <w:r>
        <w:rPr>
          <w:bCs/>
          <w:b/>
        </w:rPr>
        <w:t xml:space="preserve">San Francisco</w:t>
      </w:r>
      <w:r>
        <w:t xml:space="preserve">. It outlines the continuing education requirements, disciplinary procedures, and legal liabilities specific to practicing in the state. This source is vital for understanding the local regulatory environment, which often imposes stricter requirements than federal law. It emphasizes the importance of maintaining professional competence in a rapidly evolving financial landscape, ensuring that auditors in San Francisco are equipped to handle local tax laws and state-specific compliance issues.</w:t>
      </w:r>
    </w:p>
    <w:p>
      <w:pPr>
        <w:pStyle w:val="BodyText"/>
      </w:pPr>
      <w:r>
        <w:t xml:space="preserve"> </w:t>
      </w:r>
      <w:r>
        <w:t xml:space="preserve">Government Accountability Office (GAO). (2020).</w:t>
      </w:r>
      <w:r>
        <w:t xml:space="preserve"> </w:t>
      </w:r>
      <w:r>
        <w:rPr>
          <w:iCs/>
          <w:i/>
        </w:rPr>
        <w:t xml:space="preserve">Government Auditing Standards (Yellow Book): Generally Accepted Government Auditing Standards</w:t>
      </w:r>
      <w:r>
        <w:t xml:space="preserve">. Washington, D.C.: GAO.</w:t>
      </w:r>
      <w:r>
        <w:t xml:space="preserve"> </w:t>
      </w:r>
    </w:p>
    <w:p>
      <w:pPr>
        <w:pStyle w:val="BodyText"/>
      </w:pPr>
      <w:r>
        <w:t xml:space="preserve">The "Yellow Book" is the authoritative guide for auditors of government entities and organizations that receive government funds. In</w:t>
      </w:r>
      <w:r>
        <w:t xml:space="preserve"> </w:t>
      </w:r>
      <w:r>
        <w:rPr>
          <w:bCs/>
          <w:b/>
        </w:rPr>
        <w:t xml:space="preserve">San Francisco</w:t>
      </w:r>
      <w:r>
        <w:t xml:space="preserve">, where public-private partnerships are common in housing, transportation, and technology initiatives, this standard is frequently applied. It guides the</w:t>
      </w:r>
      <w:r>
        <w:t xml:space="preserve"> </w:t>
      </w:r>
      <w:r>
        <w:rPr>
          <w:bCs/>
          <w:b/>
        </w:rPr>
        <w:t xml:space="preserve">Auditor</w:t>
      </w:r>
      <w:r>
        <w:t xml:space="preserve"> </w:t>
      </w:r>
      <w:r>
        <w:t xml:space="preserve">in evaluating not just financial accuracy, but also performance and compliance with grant requirements. This text is crucial for understanding how auditors in the United States ensure that public funds allocated to San Francisco projects are used efficiently and effectively, thereby maintaining public trust in local governance.</w:t>
      </w:r>
    </w:p>
    <w:p>
      <w:pPr>
        <w:pStyle w:val="BodyText"/>
      </w:pPr>
      <w:r>
        <w:t xml:space="preserve"> </w:t>
      </w:r>
      <w:r>
        <w:t xml:space="preserve">San Francisco Ethics Commission. (2022).</w:t>
      </w:r>
      <w:r>
        <w:t xml:space="preserve"> </w:t>
      </w:r>
      <w:r>
        <w:rPr>
          <w:iCs/>
          <w:i/>
        </w:rPr>
        <w:t xml:space="preserve">City Administrative Code: Chapter 2. Ethics in Government</w:t>
      </w:r>
      <w:r>
        <w:t xml:space="preserve">. San Francisco, CA: City Clerk.</w:t>
      </w:r>
      <w:r>
        <w:t xml:space="preserve"> </w:t>
      </w:r>
    </w:p>
    <w:p>
      <w:pPr>
        <w:pStyle w:val="BodyText"/>
      </w:pPr>
      <w:r>
        <w:t xml:space="preserve">This local code addresses the ethical obligations of public officials and employees, including those involved in the auditing process within the city government. For an</w:t>
      </w:r>
      <w:r>
        <w:t xml:space="preserve"> </w:t>
      </w:r>
      <w:r>
        <w:rPr>
          <w:bCs/>
          <w:b/>
        </w:rPr>
        <w:t xml:space="preserve">Auditor</w:t>
      </w:r>
      <w:r>
        <w:t xml:space="preserve"> </w:t>
      </w:r>
      <w:r>
        <w:t xml:space="preserve">working with or for the City and County of</w:t>
      </w:r>
      <w:r>
        <w:t xml:space="preserve"> </w:t>
      </w:r>
      <w:r>
        <w:rPr>
          <w:bCs/>
          <w:b/>
        </w:rPr>
        <w:t xml:space="preserve">San Francisco</w:t>
      </w:r>
      <w:r>
        <w:t xml:space="preserve">, understanding these local ethics rules is as important as understanding financial standards. The document details conflict of interest provisions, gift restrictions, and disclosure requirements. It highlights the unique cultural and political expectations of San Francisco regarding transparency and integrity, ensuring that auditors remain impartial and free from undue influence in a politically active environment.</w:t>
      </w:r>
    </w:p>
    <w:p>
      <w:pPr>
        <w:pStyle w:val="BodyText"/>
      </w:pPr>
      <w:r>
        <w:t xml:space="preserve"> </w:t>
      </w:r>
      <w:r>
        <w:t xml:space="preserve">Institute of Internal Auditors (IIA). (2021).</w:t>
      </w:r>
      <w:r>
        <w:t xml:space="preserve"> </w:t>
      </w:r>
      <w:r>
        <w:rPr>
          <w:iCs/>
          <w:i/>
        </w:rPr>
        <w:t xml:space="preserve">Global Internal Audit Standards: Enhancing Value and Ensuring Trust</w:t>
      </w:r>
      <w:r>
        <w:t xml:space="preserve">. Lake Mary, FL: IIA.</w:t>
      </w:r>
      <w:r>
        <w:t xml:space="preserve"> </w:t>
      </w:r>
    </w:p>
    <w:p>
      <w:pPr>
        <w:pStyle w:val="BodyText"/>
      </w:pPr>
      <w:r>
        <w:t xml:space="preserve">As many multinational corporations maintain significant operations in</w:t>
      </w:r>
      <w:r>
        <w:t xml:space="preserve"> </w:t>
      </w:r>
      <w:r>
        <w:rPr>
          <w:bCs/>
          <w:b/>
        </w:rPr>
        <w:t xml:space="preserve">San Francisco</w:t>
      </w:r>
      <w:r>
        <w:t xml:space="preserve">, internal auditing plays a critical role in risk management and governance. This publication provides the framework for internal auditors to assess and improve the effectiveness of risk management, control, and governance processes. For the</w:t>
      </w:r>
      <w:r>
        <w:t xml:space="preserve"> </w:t>
      </w:r>
      <w:r>
        <w:rPr>
          <w:bCs/>
          <w:b/>
        </w:rPr>
        <w:t xml:space="preserve">Auditor</w:t>
      </w:r>
      <w:r>
        <w:t xml:space="preserve"> </w:t>
      </w:r>
      <w:r>
        <w:t xml:space="preserve">in San Francisco, this text is relevant for navigating the complexities of global supply chains, data privacy regulations (such as CCPA), and cybersecurity risks prevalent in the tech industry. It underscores the evolving role of the auditor from a mere financial checker to a strategic advisor in the United States' most innovative economic hub.</w:t>
      </w:r>
    </w:p>
    <w:p>
      <w:pPr>
        <w:pStyle w:val="BodyText"/>
      </w:pPr>
      <w:r>
        <w:t xml:space="preserve"> </w:t>
      </w:r>
      <w:r>
        <w:t xml:space="preserve">Securities and Exchange Commission (SEC). (2023).</w:t>
      </w:r>
      <w:r>
        <w:t xml:space="preserve"> </w:t>
      </w:r>
      <w:r>
        <w:rPr>
          <w:iCs/>
          <w:i/>
        </w:rPr>
        <w:t xml:space="preserve">Regulation S-X: Rules and Regulations for Financial Statements</w:t>
      </w:r>
      <w:r>
        <w:t xml:space="preserve">. Washington, D.C.: SEC.</w:t>
      </w:r>
      <w:r>
        <w:t xml:space="preserve"> </w:t>
      </w:r>
    </w:p>
    <w:p>
      <w:pPr>
        <w:pStyle w:val="BodyText"/>
      </w:pPr>
      <w:r>
        <w:t xml:space="preserve">This federal regulation prescribes the form and content of financial statements filed with the SEC. For an</w:t>
      </w:r>
      <w:r>
        <w:t xml:space="preserve"> </w:t>
      </w:r>
      <w:r>
        <w:rPr>
          <w:bCs/>
          <w:b/>
        </w:rPr>
        <w:t xml:space="preserve">Auditor</w:t>
      </w:r>
      <w:r>
        <w:t xml:space="preserve"> </w:t>
      </w:r>
      <w:r>
        <w:t xml:space="preserve">in</w:t>
      </w:r>
      <w:r>
        <w:t xml:space="preserve"> </w:t>
      </w:r>
      <w:r>
        <w:rPr>
          <w:bCs/>
          <w:b/>
        </w:rPr>
        <w:t xml:space="preserve">San Francisco</w:t>
      </w:r>
      <w:r>
        <w:t xml:space="preserve">, where a disproportionate number of initial public offerings (IPOs) originate, compliance with Regulation S-X is non-negotiable. The document details the specific disclosure requirements for financial statements, ensuring that investors in the United States receive accurate and comparable information. It is a critical reference for auditors verifying the financial health of San Francisco-based companies seeking capital in public markets, thereby protecting investors and maintaining the integrity of the national financial system.</w:t>
      </w:r>
    </w:p>
    <w:bookmarkEnd w:id="22"/>
    <w:p>
      <w:pPr>
        <w:pStyle w:val="BodyText"/>
      </w:pPr>
      <w:r>
        <w:t xml:space="preserve">This annotated bibliography is intended for educational and informational purposes regarding the professional standards of auditing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San Francisco, United States</dc:title>
  <dc:creator/>
  <dc:language>en</dc:language>
  <cp:keywords/>
  <dcterms:created xsi:type="dcterms:W3CDTF">2026-08-08T05:07:37Z</dcterms:created>
  <dcterms:modified xsi:type="dcterms:W3CDTF">2026-08-08T05:07:37Z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