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4" w:name="X53128d92aff1418895370062bdf8ad4270c5a44"/>
    <w:p>
      <w:pPr>
        <w:pStyle w:val="Heading1"/>
      </w:pPr>
      <w:r>
        <w:t xml:space="preserve">Annotated Bibliography: The Role of the Auditor in Ho Chi Minh City, Vietnam</w:t>
      </w:r>
    </w:p>
    <w:p>
      <w:pPr>
        <w:pStyle w:val="FirstParagraph"/>
      </w:pPr>
      <w:r>
        <w:t xml:space="preserve">This annotated bibliography compiles key resources regarding the professional practice, regulatory environment, and economic impact of auditors operating within Ho Chi Minh City (HCMC), Vietnam. As the economic hub of the nation, HCMC presents unique challenges and opportunities for the auditing profession, ranging from complex foreign direct investment (FDI) compliance to the implementation of international standards. The following entries explore the legal frameworks, ethical considerations, and practical applications of auditing in this specific geographic and economic context.</w:t>
      </w:r>
    </w:p>
    <w:bookmarkStart w:id="20" w:name="X7406ddbe44dbb05ecd912f8e79cb0e67358690f"/>
    <w:p>
      <w:pPr>
        <w:pStyle w:val="Heading2"/>
      </w:pPr>
      <w:r>
        <w:t xml:space="preserve">Regulatory Frameworks and Legal Standards</w:t>
      </w:r>
    </w:p>
    <w:p>
      <w:pPr>
        <w:pStyle w:val="FirstParagraph"/>
      </w:pPr>
      <w:r>
        <w:t xml:space="preserve">Ministry of Finance of Vietnam. (2015). Law on Auditing No. 67/2015/QH13. Hanoi: National Assembly of Vietnam.</w:t>
      </w:r>
    </w:p>
    <w:p>
      <w:pPr>
        <w:pStyle w:val="BodyText"/>
      </w:pPr>
      <w:r>
        <w:t xml:space="preserve">This primary legal document serves as the cornerstone for the auditing profession in Vietnam, including the bustling commercial district of Ho Chi Minh City. The Law on Auditing No. 67/2015/QH13 establishes the legal basis for the organization and operation of audit organizations and individual auditors. For practitioners in HCMC, this law is critical as it defines the scope of statutory audits required for enterprises, particularly those with state-owned capital or those listed on the Ho Chi Minh City Stock Exchange (HOSE). The text outlines the independence requirements and liability of the auditor, ensuring that financial reporting in Vietnam's largest economic center meets national transparency standards. It is an essential reference for understanding the statutory obligations that govern audit firms operating in the city.</w:t>
      </w:r>
    </w:p>
    <w:p>
      <w:pPr>
        <w:pStyle w:val="BodyText"/>
      </w:pPr>
      <w:r>
        <w:t xml:space="preserve">Institute of Certified Public Accountants of Vietnam (AICPA Vietnam). (2020). Vietnamese Auditing Standards (VAS): Implementation Guidelines. Ho Chi Minh City: AICPA Vietnam.</w:t>
      </w:r>
    </w:p>
    <w:p>
      <w:pPr>
        <w:pStyle w:val="BodyText"/>
      </w:pPr>
      <w:r>
        <w:t xml:space="preserve">This publication provides detailed guidance on the application of Vietnamese Auditing Standards (VAS), which are largely aligned with International Standards on Auditing (ISA). For auditors in Ho Chi Minh City, where a significant portion of the economy is driven by multinational corporations and joint ventures, understanding the nuances between VAS and ISA is vital. The document offers practical insights into risk assessment, internal control evaluation, and evidence gathering within the Vietnamese context. It is particularly relevant for auditors dealing with complex transactions in HCMC's financial sector, ensuring that local practices remain compatible with global expectations while adhering to domestic regulations.</w:t>
      </w:r>
    </w:p>
    <w:bookmarkEnd w:id="20"/>
    <w:bookmarkStart w:id="21" w:name="Xa9ca7cb15072d00bfde05558b297b1158640c21"/>
    <w:p>
      <w:pPr>
        <w:pStyle w:val="Heading2"/>
      </w:pPr>
      <w:r>
        <w:t xml:space="preserve">Economic Context and Corporate Governance</w:t>
      </w:r>
    </w:p>
    <w:p>
      <w:pPr>
        <w:pStyle w:val="FirstParagraph"/>
      </w:pPr>
      <w:r>
        <w:t xml:space="preserve">Nguyen, T. H., &amp; Tran, M. L. (2019). Corporate Governance and Audit Quality in Vietnam's Emerging Capital Market. Journal of Asian Finance, Economics and Business, 6(4), 115-124.</w:t>
      </w:r>
    </w:p>
    <w:p>
      <w:pPr>
        <w:pStyle w:val="BodyText"/>
      </w:pPr>
      <w:r>
        <w:t xml:space="preserve">This academic article examines the relationship between corporate governance structures and audit quality, with a specific focus on companies listed in Vietnam, many of which are headquartered in Ho Chi Minh City. The authors argue that the presence of high-quality auditors significantly enhances the credibility of financial statements, thereby attracting foreign investment to HCMC. The study highlights the challenges auditors face in the Vietnamese market, such as weak internal controls in smaller enterprises and the pressure to maintain client relationships. For an auditor working in Ho Chi Minh City, this research provides valuable context on how their work directly influences investor confidence and the broader economic development of the region.</w:t>
      </w:r>
    </w:p>
    <w:p>
      <w:pPr>
        <w:pStyle w:val="BodyText"/>
      </w:pPr>
      <w:r>
        <w:t xml:space="preserve">World Bank. (2021). Vietnam Development Report: Strengthening Financial Intermediation. Washington, DC: World Bank Group.</w:t>
      </w:r>
    </w:p>
    <w:p>
      <w:pPr>
        <w:pStyle w:val="BodyText"/>
      </w:pPr>
      <w:r>
        <w:t xml:space="preserve">While a national report, this document places significant emphasis on the role of the financial sector in Ho Chi Minh City as the engine of Vietnam's growth. It discusses the necessity of robust auditing practices to mitigate financial risks and ensure the stability of banks and non-bank financial institutions. The report underscores the importance of auditors in detecting fraud and ensuring compliance with banking regulations. For auditors in HCMC, this resource offers a macroeconomic perspective, illustrating how their professional diligence contributes to the resilience of the national financial system and the attractiveness of the city as a regional financial hub.</w:t>
      </w:r>
    </w:p>
    <w:bookmarkEnd w:id="21"/>
    <w:bookmarkStart w:id="22" w:name="X7d29fe3d2591bdb28c4b6338855d11aa4e80f6a"/>
    <w:p>
      <w:pPr>
        <w:pStyle w:val="Heading2"/>
      </w:pPr>
      <w:r>
        <w:t xml:space="preserve">Practical Challenges and Ethical Considerations</w:t>
      </w:r>
    </w:p>
    <w:p>
      <w:pPr>
        <w:pStyle w:val="FirstParagraph"/>
      </w:pPr>
      <w:r>
        <w:t xml:space="preserve">Le, V. A., &amp; Pham, H. T. (2022). Ethical Dilemmas Faced by Auditors in Vietnam: A Case Study of Ho Chi Minh City. International Journal of Accounting and Financial Reporting, 12(2), 45-60.</w:t>
      </w:r>
    </w:p>
    <w:p>
      <w:pPr>
        <w:pStyle w:val="BodyText"/>
      </w:pPr>
      <w:r>
        <w:t xml:space="preserve">This case study provides an in-depth look at the ethical challenges encountered by auditors specifically within Ho Chi Minh City. It explores issues such as client pressure, conflicts of interest, and the cultural tendency towards relationship-based business practices. The authors present real-world scenarios where auditors must balance professional integrity with commercial realities. This resource is highly practical for auditors in HCMC, offering strategies for maintaining independence and adhering to ethical codes despite local pressures. It serves as a critical guide for navigating the complex social and business landscape of the city while upholding the highest standards of the profession.</w:t>
      </w:r>
    </w:p>
    <w:p>
      <w:pPr>
        <w:pStyle w:val="BodyText"/>
      </w:pPr>
      <w:r>
        <w:t xml:space="preserve">Big Four Accounting Firms Vietnam. (2023). Annual Industry Insights: Ho Chi Minh City Market Trends. Ho Chi Minh City: Internal Publication.</w:t>
      </w:r>
    </w:p>
    <w:p>
      <w:pPr>
        <w:pStyle w:val="BodyText"/>
      </w:pPr>
      <w:r>
        <w:t xml:space="preserve">Although often proprietary, summaries of these annual insights from major international accounting firms operating in Ho Chi Minh City provide crucial data on market trends. These documents typically cover the increasing demand for integrated audit and advisory services, the impact of digital transformation on auditing processes, and the regulatory changes affecting foreign-invested enterprises in HCMC. For auditors in the city, staying updated with these trends is essential for remaining competitive. The insights highlight the shift towards technology-driven audits and the growing importance of sustainability reporting, reflecting the evolving needs of businesses in Vietnam's economic capital.</w:t>
      </w:r>
    </w:p>
    <w:bookmarkEnd w:id="22"/>
    <w:bookmarkStart w:id="23" w:name="conclusion"/>
    <w:p>
      <w:pPr>
        <w:pStyle w:val="Heading2"/>
      </w:pPr>
      <w:r>
        <w:t xml:space="preserve">Conclusion</w:t>
      </w:r>
    </w:p>
    <w:p>
      <w:pPr>
        <w:pStyle w:val="FirstParagraph"/>
      </w:pPr>
      <w:r>
        <w:t xml:space="preserve">The role of the auditor in Ho Chi Minh City is multifaceted, requiring a deep understanding of both local regulations and international best practices. The resources compiled in this annotated bibliography provide a comprehensive foundation for understanding the legal, economic, and ethical dimensions of auditing in this dynamic environment. As HCMC continues to grow as a global business center, the importance of skilled, ethical, and knowledgeable auditors will only increase, making these references indispensable for professionals in the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Ho Chi Minh City, Vietnam</dc:title>
  <dc:creator/>
  <dc:language>en</dc:language>
  <cp:keywords/>
  <dcterms:created xsi:type="dcterms:W3CDTF">2026-08-08T01:02:45Z</dcterms:created>
  <dcterms:modified xsi:type="dcterms:W3CDTF">2026-08-08T01:02:45Z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