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Focus: Automotive Engineering in Riyadh, Saudi Arabia</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Automotive Engineer</w:t>
      </w:r>
      <w:r>
        <w:t xml:space="preserve"> </w:t>
      </w:r>
      <w:r>
        <w:t xml:space="preserve">is undergoing a significant transformation within the Kingdom of Saudi Arabia, specifically in the capital city of</w:t>
      </w:r>
      <w:r>
        <w:t xml:space="preserve"> </w:t>
      </w:r>
      <w:r>
        <w:rPr>
          <w:bCs/>
          <w:b/>
        </w:rPr>
        <w:t xml:space="preserve">Riyadh</w:t>
      </w:r>
      <w:r>
        <w:t xml:space="preserve">. As the nation pursues its Vision 2030 initiative, the automotive sector is shifting from a purely import-dependent market to a hub of manufacturing, innovation, and sustainable mobility. This</w:t>
      </w:r>
      <w:r>
        <w:t xml:space="preserve"> </w:t>
      </w:r>
      <w:r>
        <w:rPr>
          <w:bCs/>
          <w:b/>
        </w:rPr>
        <w:t xml:space="preserve">Annotated Bibliography</w:t>
      </w:r>
      <w:r>
        <w:t xml:space="preserve"> </w:t>
      </w:r>
      <w:r>
        <w:t xml:space="preserve">compiles key resources that explore the technical, economic, and regulatory landscape facing automotive professionals in this region. The selected sources address critical themes such as electric vehicle (EV) infrastructure, local manufacturing partnerships, autonomous driving research, and the adaptation of engineering standards to the unique environmental conditions of Riyadh.</w:t>
      </w:r>
    </w:p>
    <w:bookmarkEnd w:id="21"/>
    <w:bookmarkStart w:id="22" w:name="bibliographic-entries"/>
    <w:p>
      <w:pPr>
        <w:pStyle w:val="Heading2"/>
      </w:pPr>
      <w:r>
        <w:t xml:space="preserve">Bibliographic Entries</w:t>
      </w:r>
    </w:p>
    <w:p>
      <w:pPr>
        <w:pStyle w:val="FirstParagraph"/>
      </w:pPr>
      <w:r>
        <w:t xml:space="preserve">Al-Sulaiman, F., &amp; Al-Harbi, M. (2023).</w:t>
      </w:r>
      <w:r>
        <w:t xml:space="preserve"> </w:t>
      </w:r>
      <w:r>
        <w:rPr>
          <w:iCs/>
          <w:i/>
        </w:rPr>
        <w:t xml:space="preserve">Electric Vehicle Infrastructure Development in Saudi Arabia: Challenges and Opportunities in Riyadh.</w:t>
      </w:r>
      <w:r>
        <w:t xml:space="preserve"> </w:t>
      </w:r>
      <w:r>
        <w:t xml:space="preserve">Journal of Sustainable Mobility in the Gulf, 12(3), 45-62.</w:t>
      </w:r>
    </w:p>
    <w:p>
      <w:pPr>
        <w:pStyle w:val="BodyText"/>
      </w:pPr>
      <w:r>
        <w:t xml:space="preserve">This article provides a comprehensive analysis of the current state of electric vehicle charging infrastructure in Riyadh. The authors argue that for the</w:t>
      </w:r>
      <w:r>
        <w:t xml:space="preserve"> </w:t>
      </w:r>
      <w:r>
        <w:rPr>
          <w:bCs/>
          <w:b/>
        </w:rPr>
        <w:t xml:space="preserve">Automotive Engineer</w:t>
      </w:r>
      <w:r>
        <w:t xml:space="preserve"> </w:t>
      </w:r>
      <w:r>
        <w:t xml:space="preserve">working in</w:t>
      </w:r>
      <w:r>
        <w:t xml:space="preserve"> </w:t>
      </w:r>
      <w:r>
        <w:rPr>
          <w:bCs/>
          <w:b/>
        </w:rPr>
        <w:t xml:space="preserve">Saudi Arabia</w:t>
      </w:r>
      <w:r>
        <w:t xml:space="preserve">, understanding grid integration and thermal management is paramount due to the extreme heat of the region. The study highlights specific pilot projects in Riyadh’s urban centers and offers data on battery degradation rates under high-temperature conditions. This source is essential for engineers designing EV systems tailored to the local climate, offering practical insights into how infrastructure constraints influence vehicle design and range estimation in the Kingdom.</w:t>
      </w:r>
    </w:p>
    <w:p>
      <w:pPr>
        <w:pStyle w:val="BodyText"/>
      </w:pPr>
      <w:r>
        <w:t xml:space="preserve">Kingdom of Saudi Arabia. Ministry of Investment. (2022).</w:t>
      </w:r>
      <w:r>
        <w:t xml:space="preserve"> </w:t>
      </w:r>
      <w:r>
        <w:rPr>
          <w:iCs/>
          <w:i/>
        </w:rPr>
        <w:t xml:space="preserve">Vision 2030: The Automotive Sector Strategy.</w:t>
      </w:r>
      <w:r>
        <w:t xml:space="preserve"> </w:t>
      </w:r>
      <w:r>
        <w:t xml:space="preserve">Riyadh: Government Press.</w:t>
      </w:r>
    </w:p>
    <w:p>
      <w:pPr>
        <w:pStyle w:val="BodyText"/>
      </w:pPr>
      <w:r>
        <w:t xml:space="preserve">This official government document outlines the strategic roadmap for the automotive industry in</w:t>
      </w:r>
      <w:r>
        <w:t xml:space="preserve"> </w:t>
      </w:r>
      <w:r>
        <w:rPr>
          <w:bCs/>
          <w:b/>
        </w:rPr>
        <w:t xml:space="preserve">Saudi Arabia</w:t>
      </w:r>
      <w:r>
        <w:t xml:space="preserve">. It details the incentives for foreign direct investment and the goals for local content creation. For an</w:t>
      </w:r>
      <w:r>
        <w:t xml:space="preserve"> </w:t>
      </w:r>
      <w:r>
        <w:rPr>
          <w:bCs/>
          <w:b/>
        </w:rPr>
        <w:t xml:space="preserve">Automotive Engineer</w:t>
      </w:r>
      <w:r>
        <w:t xml:space="preserve"> </w:t>
      </w:r>
      <w:r>
        <w:t xml:space="preserve">based in</w:t>
      </w:r>
      <w:r>
        <w:t xml:space="preserve"> </w:t>
      </w:r>
      <w:r>
        <w:rPr>
          <w:bCs/>
          <w:b/>
        </w:rPr>
        <w:t xml:space="preserve">Riyadh</w:t>
      </w:r>
      <w:r>
        <w:t xml:space="preserve">, this text is crucial for understanding the regulatory environment and the push towards establishing local assembly plants. The document emphasizes the shift towards smart mobility solutions and the integration of autonomous vehicles into Riyadh’s future urban planning. It serves as a foundational resource for aligning engineering projects with national economic objectives.</w:t>
      </w:r>
    </w:p>
    <w:p>
      <w:pPr>
        <w:pStyle w:val="BodyText"/>
      </w:pPr>
      <w:r>
        <w:t xml:space="preserve">Chen, L., &amp; Al-Otaibi, S. (2024).</w:t>
      </w:r>
      <w:r>
        <w:t xml:space="preserve"> </w:t>
      </w:r>
      <w:r>
        <w:rPr>
          <w:iCs/>
          <w:i/>
        </w:rPr>
        <w:t xml:space="preserve">Autonomous Driving in Extreme Environments: Case Studies from Riyadh.</w:t>
      </w:r>
      <w:r>
        <w:t xml:space="preserve"> </w:t>
      </w:r>
      <w:r>
        <w:t xml:space="preserve">IEEE Transactions on Intelligent Vehicles, 9(1), 112-125.</w:t>
      </w:r>
    </w:p>
    <w:p>
      <w:pPr>
        <w:pStyle w:val="BodyText"/>
      </w:pPr>
      <w:r>
        <w:t xml:space="preserve">This technical paper examines the performance of autonomous driving algorithms in the unique environmental conditions of</w:t>
      </w:r>
      <w:r>
        <w:t xml:space="preserve"> </w:t>
      </w:r>
      <w:r>
        <w:rPr>
          <w:bCs/>
          <w:b/>
        </w:rPr>
        <w:t xml:space="preserve">Riyadh</w:t>
      </w:r>
      <w:r>
        <w:t xml:space="preserve">, including sandstorms, intense solar glare, and high ambient temperatures. The authors present data from field tests conducted on Riyadh’s highways, demonstrating the limitations of current sensor technologies. For the</w:t>
      </w:r>
      <w:r>
        <w:t xml:space="preserve"> </w:t>
      </w:r>
      <w:r>
        <w:rPr>
          <w:bCs/>
          <w:b/>
        </w:rPr>
        <w:t xml:space="preserve">Automotive Engineer</w:t>
      </w:r>
      <w:r>
        <w:t xml:space="preserve"> </w:t>
      </w:r>
      <w:r>
        <w:t xml:space="preserve">specializing in ADAS (Advanced Driver Assistance Systems), this research is vital. It highlights the need for robust sensor fusion techniques and hardware durability standards specific to the desert environment of</w:t>
      </w:r>
      <w:r>
        <w:t xml:space="preserve"> </w:t>
      </w:r>
      <w:r>
        <w:rPr>
          <w:bCs/>
          <w:b/>
        </w:rPr>
        <w:t xml:space="preserve">Saudi Arabia</w:t>
      </w:r>
      <w:r>
        <w:t xml:space="preserve">, providing a technical baseline for future development in the region.</w:t>
      </w:r>
    </w:p>
    <w:p>
      <w:pPr>
        <w:pStyle w:val="BodyText"/>
      </w:pPr>
      <w:r>
        <w:t xml:space="preserve">Global Automotive Review. (2023).</w:t>
      </w:r>
      <w:r>
        <w:t xml:space="preserve"> </w:t>
      </w:r>
      <w:r>
        <w:rPr>
          <w:iCs/>
          <w:i/>
        </w:rPr>
        <w:t xml:space="preserve">Hyundai and Kia’s Manufacturing Hub in Riyadh: A New Era for the Middle East.</w:t>
      </w:r>
      <w:r>
        <w:t xml:space="preserve"> </w:t>
      </w:r>
      <w:r>
        <w:t xml:space="preserve">Industry Analysis Report, 45(2), 22-30.</w:t>
      </w:r>
    </w:p>
    <w:p>
      <w:pPr>
        <w:pStyle w:val="BodyText"/>
      </w:pPr>
      <w:r>
        <w:t xml:space="preserve">This industry report analyzes the impact of the new automotive manufacturing plant in Riyadh, a joint venture between South Korean giants and Saudi investors. The article discusses the supply chain logistics, workforce training programs, and the transfer of technology to local engineers. It is particularly relevant for</w:t>
      </w:r>
      <w:r>
        <w:t xml:space="preserve"> </w:t>
      </w:r>
      <w:r>
        <w:rPr>
          <w:bCs/>
          <w:b/>
        </w:rPr>
        <w:t xml:space="preserve">Automotive Engineers</w:t>
      </w:r>
      <w:r>
        <w:t xml:space="preserve"> </w:t>
      </w:r>
      <w:r>
        <w:t xml:space="preserve">seeking to understand the operational standards and quality control protocols being implemented in</w:t>
      </w:r>
      <w:r>
        <w:t xml:space="preserve"> </w:t>
      </w:r>
      <w:r>
        <w:rPr>
          <w:bCs/>
          <w:b/>
        </w:rPr>
        <w:t xml:space="preserve">Saudi Arabia</w:t>
      </w:r>
      <w:r>
        <w:t xml:space="preserve">. The report also touches on the production of electric vehicles for the local market, illustrating how global manufacturing trends are being adapted to meet the specific demands of the Riyadh consumer base.</w:t>
      </w:r>
    </w:p>
    <w:p>
      <w:pPr>
        <w:pStyle w:val="BodyText"/>
      </w:pPr>
      <w:r>
        <w:t xml:space="preserve">Al-Rashid, K. (2021).</w:t>
      </w:r>
      <w:r>
        <w:t xml:space="preserve"> </w:t>
      </w:r>
      <w:r>
        <w:rPr>
          <w:iCs/>
          <w:i/>
        </w:rPr>
        <w:t xml:space="preserve">Sustainable Urban Mobility in Riyadh: Integrating Public Transport and Private Vehicles.</w:t>
      </w:r>
      <w:r>
        <w:t xml:space="preserve"> </w:t>
      </w:r>
      <w:r>
        <w:t xml:space="preserve">Urban Planning Journal of the Gulf, 8(4), 78-95.</w:t>
      </w:r>
    </w:p>
    <w:p>
      <w:pPr>
        <w:pStyle w:val="BodyText"/>
      </w:pPr>
      <w:r>
        <w:t xml:space="preserve">This study explores the intersection of urban planning and automotive engineering in</w:t>
      </w:r>
      <w:r>
        <w:t xml:space="preserve"> </w:t>
      </w:r>
      <w:r>
        <w:rPr>
          <w:bCs/>
          <w:b/>
        </w:rPr>
        <w:t xml:space="preserve">Riyadh</w:t>
      </w:r>
      <w:r>
        <w:t xml:space="preserve">. The author argues that the future of mobility in the city requires a multi-modal approach, integrating ride-hailing services, public transit, and private vehicle ownership. For the</w:t>
      </w:r>
      <w:r>
        <w:t xml:space="preserve"> </w:t>
      </w:r>
      <w:r>
        <w:rPr>
          <w:bCs/>
          <w:b/>
        </w:rPr>
        <w:t xml:space="preserve">Automotive Engineer</w:t>
      </w:r>
      <w:r>
        <w:t xml:space="preserve">, this perspective is critical as it shifts the focus from vehicle design in isolation to vehicle integration within a smart city ecosystem. The paper discusses the implications for vehicle connectivity (V2X) and the need for engineering solutions that support shared mobility models, which are increasingly prioritized in</w:t>
      </w:r>
      <w:r>
        <w:t xml:space="preserve"> </w:t>
      </w:r>
      <w:r>
        <w:rPr>
          <w:bCs/>
          <w:b/>
        </w:rPr>
        <w:t xml:space="preserve">Saudi Arabia</w:t>
      </w:r>
      <w:r>
        <w:t xml:space="preserve">’s urban development strategies.</w:t>
      </w:r>
    </w:p>
    <w:p>
      <w:pPr>
        <w:pStyle w:val="BodyText"/>
      </w:pPr>
      <w:r>
        <w:t xml:space="preserve">Saudi Standards, Metrology and Quality Organization (SASO). (2023).</w:t>
      </w:r>
      <w:r>
        <w:t xml:space="preserve"> </w:t>
      </w:r>
      <w:r>
        <w:rPr>
          <w:iCs/>
          <w:i/>
        </w:rPr>
        <w:t xml:space="preserve">Technical Regulations for Motor Vehicles and Safety Standards.</w:t>
      </w:r>
      <w:r>
        <w:t xml:space="preserve"> </w:t>
      </w:r>
      <w:r>
        <w:t xml:space="preserve">Riyadh: SASO Publications.</w:t>
      </w:r>
    </w:p>
    <w:p>
      <w:pPr>
        <w:pStyle w:val="BodyText"/>
      </w:pPr>
      <w:r>
        <w:t xml:space="preserve">This regulatory document outlines the mandatory safety and environmental standards for vehicles sold and operated in</w:t>
      </w:r>
      <w:r>
        <w:t xml:space="preserve"> </w:t>
      </w:r>
      <w:r>
        <w:rPr>
          <w:bCs/>
          <w:b/>
        </w:rPr>
        <w:t xml:space="preserve">Saudi Arabia</w:t>
      </w:r>
      <w:r>
        <w:t xml:space="preserve">. It includes detailed specifications for emissions, crash safety, and electronic systems. For any</w:t>
      </w:r>
      <w:r>
        <w:t xml:space="preserve"> </w:t>
      </w:r>
      <w:r>
        <w:rPr>
          <w:bCs/>
          <w:b/>
        </w:rPr>
        <w:t xml:space="preserve">Automotive Engineer</w:t>
      </w:r>
      <w:r>
        <w:t xml:space="preserve"> </w:t>
      </w:r>
      <w:r>
        <w:t xml:space="preserve">working in or exporting to</w:t>
      </w:r>
      <w:r>
        <w:t xml:space="preserve"> </w:t>
      </w:r>
      <w:r>
        <w:rPr>
          <w:bCs/>
          <w:b/>
        </w:rPr>
        <w:t xml:space="preserve">Riyadh</w:t>
      </w:r>
      <w:r>
        <w:t xml:space="preserve">, compliance with SASO regulations is non-negotiable. The document provides the technical framework necessary for ensuring that vehicle designs meet local legal requirements. It is a practical reference for engineers involved in certification, testing, and quality assurance, ensuring that automotive products are safe and suitable for the specific road conditions and climate of the Kingdom.</w:t>
      </w:r>
    </w:p>
    <w:p>
      <w:pPr>
        <w:pStyle w:val="BodyText"/>
      </w:pPr>
      <w:r>
        <w:t xml:space="preserve">Al-Mutairi, H., &amp; Smith, J. (2022).</w:t>
      </w:r>
      <w:r>
        <w:t xml:space="preserve"> </w:t>
      </w:r>
      <w:r>
        <w:rPr>
          <w:iCs/>
          <w:i/>
        </w:rPr>
        <w:t xml:space="preserve">Hydrogen Fuel Cell Vehicles: Viability in the Saudi Arabian Market.</w:t>
      </w:r>
      <w:r>
        <w:t xml:space="preserve"> </w:t>
      </w:r>
      <w:r>
        <w:t xml:space="preserve">Energy Policy in the Middle East, 15(2), 101-118.</w:t>
      </w:r>
    </w:p>
    <w:p>
      <w:pPr>
        <w:pStyle w:val="BodyText"/>
      </w:pPr>
      <w:r>
        <w:t xml:space="preserve">This article evaluates the potential of hydrogen fuel cell technology as an alternative to battery electric vehicles in</w:t>
      </w:r>
      <w:r>
        <w:t xml:space="preserve"> </w:t>
      </w:r>
      <w:r>
        <w:rPr>
          <w:bCs/>
          <w:b/>
        </w:rPr>
        <w:t xml:space="preserve">Saudi Arabia</w:t>
      </w:r>
      <w:r>
        <w:t xml:space="preserve">. Given the Kingdom’s vast natural gas reserves and investment in green hydrogen, the authors argue that fuel cell vehicles could play a significant role in Riyadh’s future transport mix. The study provides a technical comparison of hydrogen infrastructure requirements versus electric charging networks. For the</w:t>
      </w:r>
      <w:r>
        <w:t xml:space="preserve"> </w:t>
      </w:r>
      <w:r>
        <w:rPr>
          <w:bCs/>
          <w:b/>
        </w:rPr>
        <w:t xml:space="preserve">Automotive Engineer</w:t>
      </w:r>
      <w:r>
        <w:t xml:space="preserve">, this source offers valuable insights into emerging powertrain technologies and the strategic direction of energy policy in</w:t>
      </w:r>
      <w:r>
        <w:t xml:space="preserve"> </w:t>
      </w:r>
      <w:r>
        <w:rPr>
          <w:bCs/>
          <w:b/>
        </w:rPr>
        <w:t xml:space="preserve">Saudi Arabia</w:t>
      </w:r>
      <w:r>
        <w:t xml:space="preserve">, helping to inform long-term research and development priorities.</w:t>
      </w:r>
    </w:p>
    <w:p>
      <w:pPr>
        <w:pStyle w:val="BodyText"/>
      </w:pPr>
      <w:r>
        <w:t xml:space="preserve">Riyadh Municipality. (2024).</w:t>
      </w:r>
      <w:r>
        <w:t xml:space="preserve"> </w:t>
      </w:r>
      <w:r>
        <w:rPr>
          <w:iCs/>
          <w:i/>
        </w:rPr>
        <w:t xml:space="preserve">Smart City Initiative: Mobility and Transportation Master Plan.</w:t>
      </w:r>
      <w:r>
        <w:t xml:space="preserve"> </w:t>
      </w:r>
      <w:r>
        <w:t xml:space="preserve">Riyadh: Municipal Department of Transport.</w:t>
      </w:r>
    </w:p>
    <w:p>
      <w:pPr>
        <w:pStyle w:val="BodyText"/>
      </w:pPr>
      <w:r>
        <w:t xml:space="preserve">This master plan details the city of</w:t>
      </w:r>
      <w:r>
        <w:t xml:space="preserve"> </w:t>
      </w:r>
      <w:r>
        <w:rPr>
          <w:bCs/>
          <w:b/>
        </w:rPr>
        <w:t xml:space="preserve">Riyadh</w:t>
      </w:r>
      <w:r>
        <w:t xml:space="preserve">’s vision for integrating smart technologies into its transportation network. It includes provisions for dedicated lanes for autonomous vehicles, smart traffic management systems, and integrated mobility apps. For the</w:t>
      </w:r>
      <w:r>
        <w:t xml:space="preserve"> </w:t>
      </w:r>
      <w:r>
        <w:rPr>
          <w:bCs/>
          <w:b/>
        </w:rPr>
        <w:t xml:space="preserve">Automotive Engineer</w:t>
      </w:r>
      <w:r>
        <w:t xml:space="preserve">, this document is a roadmap for the future operating environment of vehicles in the city. It highlights the need for engineering solutions that support connectivity, real-time data exchange, and seamless integration with municipal infrastructure. The plan underscores the importance of collaboration between automotive engineers and urban planners in shaping the future of mobility in</w:t>
      </w:r>
      <w:r>
        <w:t xml:space="preserve"> </w:t>
      </w:r>
      <w:r>
        <w:rPr>
          <w:bCs/>
          <w:b/>
        </w:rPr>
        <w:t xml:space="preserve">Saudi Arabia</w:t>
      </w:r>
      <w:r>
        <w:t xml:space="preserve">.</w:t>
      </w:r>
    </w:p>
    <w:bookmarkEnd w:id="22"/>
    <w:p>
      <w:pPr>
        <w:pStyle w:val="BodyText"/>
      </w:pPr>
      <w:r>
        <w:t xml:space="preserve">© 2024 Annotated Bibliography on Automotive Engineering in Riyadh.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Riyadh, Saudi Arabia</dc:title>
  <dc:creator/>
  <dc:language>en</dc:language>
  <cp:keywords/>
  <dcterms:created xsi:type="dcterms:W3CDTF">2026-08-07T02:15:19Z</dcterms:created>
  <dcterms:modified xsi:type="dcterms:W3CDTF">2026-08-07T02:15:19Z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