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Montreal,</w:t>
      </w:r>
      <w:r>
        <w:t xml:space="preserve"> </w:t>
      </w:r>
      <w:r>
        <w:t xml:space="preserve">Canada</w:t>
      </w:r>
    </w:p>
    <w:bookmarkStart w:id="20" w:name="Xc3033d2a26e24f6c03d96b648dede2114776c96"/>
    <w:p>
      <w:pPr>
        <w:pStyle w:val="Heading1"/>
      </w:pPr>
      <w:r>
        <w:t xml:space="preserve">Annotated Bibliography: The Role of the Banker in Montreal, Canada</w:t>
      </w:r>
    </w:p>
    <w:p>
      <w:pPr>
        <w:pStyle w:val="FirstParagraph"/>
      </w:pPr>
      <w:r>
        <w:rPr>
          <w:bCs/>
          <w:b/>
        </w:rPr>
        <w:t xml:space="preserve">Introduction:</w:t>
      </w:r>
      <w:r>
        <w:t xml:space="preserve"> </w:t>
      </w:r>
      <w:r>
        <w:t xml:space="preserve">This annotated bibliography compiles essential resources regarding the profession of the banker within the specific economic and cultural context of Montreal, Canada. As a major financial hub in Quebec, Montreal presents unique challenges and opportunities for banking professionals, including bilingual requirements, distinct regulatory frameworks under Canadian federal law, and a growing fintech sector. The following entries explore regulatory compliance, the evolution of digital banking, the importance of cultural competence in Quebec, and the ethical responsibilities of bankers operating in this vibrant Canadian city.</w:t>
      </w:r>
    </w:p>
    <w:p>
      <w:pPr>
        <w:pStyle w:val="BodyText"/>
      </w:pPr>
      <w:r>
        <w:t xml:space="preserve">Bank of Canada. (2023).</w:t>
      </w:r>
      <w:r>
        <w:t xml:space="preserve"> </w:t>
      </w:r>
      <w:r>
        <w:rPr>
          <w:iCs/>
          <w:i/>
        </w:rPr>
        <w:t xml:space="preserve">Financial System Review: Stability and Innovation in Canadian Banking</w:t>
      </w:r>
      <w:r>
        <w:t xml:space="preserve">. Ottawa: Bank of Canada.</w:t>
      </w:r>
    </w:p>
    <w:p>
      <w:pPr>
        <w:pStyle w:val="BodyText"/>
      </w:pPr>
      <w:r>
        <w:t xml:space="preserve">This official publication from the central bank of Canada provides a comprehensive overview of the stability and regulatory environment governing Canadian financial institutions. For a banker in Montreal, this document is critical as it outlines the macroeconomic policies that directly influence lending rates, liquidity requirements, and risk management strategies. The report specifically addresses the resilience of Canada's banking system against global shocks, offering insights into how local branches in major cities like Montreal must adapt their operational frameworks to maintain systemic stability. It serves as a foundational text for understanding the federal oversight that shapes daily banking operations across the country.</w:t>
      </w:r>
    </w:p>
    <w:p>
      <w:pPr>
        <w:pStyle w:val="BodyText"/>
      </w:pPr>
      <w:r>
        <w:t xml:space="preserve">Chen, L., &amp; Tremblay, M. (2022).</w:t>
      </w:r>
      <w:r>
        <w:t xml:space="preserve"> </w:t>
      </w:r>
      <w:r>
        <w:rPr>
          <w:iCs/>
          <w:i/>
        </w:rPr>
        <w:t xml:space="preserve">Digital Transformation in Quebec's Financial Sector: Opportunities for the Modern Banker</w:t>
      </w:r>
      <w:r>
        <w:t xml:space="preserve">. Journal of Canadian Banking Studies, 15(3), 45-62.</w:t>
      </w:r>
    </w:p>
    <w:p>
      <w:pPr>
        <w:pStyle w:val="BodyText"/>
      </w:pPr>
      <w:r>
        <w:t xml:space="preserve">This peer-reviewed article examines the rapid adoption of fintech solutions and digital banking platforms within Quebec. The authors argue that the modern banker in Montreal must evolve from a traditional transactional role to that of a financial technology advisor. The study highlights case studies from major Canadian banks operating in Montreal, demonstrating how digital tools are reshaping customer engagement. It is particularly relevant for bankers seeking to understand how to integrate artificial intelligence and mobile banking services while maintaining the high level of personal service expected by Montreal's diverse clientele.</w:t>
      </w:r>
    </w:p>
    <w:p>
      <w:pPr>
        <w:pStyle w:val="BodyText"/>
      </w:pPr>
      <w:r>
        <w:t xml:space="preserve">Financial Consumer Agency of Canada (FCAC). (2023).</w:t>
      </w:r>
      <w:r>
        <w:t xml:space="preserve"> </w:t>
      </w:r>
      <w:r>
        <w:rPr>
          <w:iCs/>
          <w:i/>
        </w:rPr>
        <w:t xml:space="preserve">Compliance and Consumer Protection Guidelines for Canadian Financial Institutions</w:t>
      </w:r>
      <w:r>
        <w:t xml:space="preserve">. Ottawa: FCAC.</w:t>
      </w:r>
    </w:p>
    <w:p>
      <w:pPr>
        <w:pStyle w:val="BodyText"/>
      </w:pPr>
      <w:r>
        <w:t xml:space="preserve">The FCAC is the federal regulator responsible for ensuring that financial institutions treat consumers fairly. This guideline document is indispensable for any banker working in Montreal, as it details the legal obligations regarding transparency, disclosure, and consumer rights. The text emphasizes the importance of bilingual communication (English and French) in compliance materials, a crucial aspect for bankers in Quebec. It provides practical frameworks for handling consumer complaints and ensuring that banking products are suitable for the specific needs of Canadian consumers, thereby mitigating legal risks for both the institution and the individual banker.</w:t>
      </w:r>
    </w:p>
    <w:p>
      <w:pPr>
        <w:pStyle w:val="BodyText"/>
      </w:pPr>
      <w:r>
        <w:t xml:space="preserve">Gagnon, P. (2021).</w:t>
      </w:r>
      <w:r>
        <w:t xml:space="preserve"> </w:t>
      </w:r>
      <w:r>
        <w:rPr>
          <w:iCs/>
          <w:i/>
        </w:rPr>
        <w:t xml:space="preserve">Cultural Competence in Banking: Serving Montreal's Multicultural Population</w:t>
      </w:r>
      <w:r>
        <w:t xml:space="preserve">. Montreal: Quebec Business Press.</w:t>
      </w:r>
    </w:p>
    <w:p>
      <w:pPr>
        <w:pStyle w:val="BodyText"/>
      </w:pPr>
      <w:r>
        <w:t xml:space="preserve">This book offers a deep dive into the sociological aspects of banking in Montreal. Gagnon explores how bankers can effectively serve a population that is not only bilingual but also highly multicultural. The text provides strategies for building trust with diverse communities, understanding cultural nuances in financial decision-making, and adapting marketing strategies to resonate with Montreal's unique demographic. For a banker in this city, this resource is vital for developing the soft skills necessary to foster long-term client relationships and ensure inclusive financial services.</w:t>
      </w:r>
    </w:p>
    <w:p>
      <w:pPr>
        <w:pStyle w:val="BodyText"/>
      </w:pPr>
      <w:r>
        <w:t xml:space="preserve">Institute of Canadian Bankers (ICB). (2023).</w:t>
      </w:r>
      <w:r>
        <w:t xml:space="preserve"> </w:t>
      </w:r>
      <w:r>
        <w:rPr>
          <w:iCs/>
          <w:i/>
        </w:rPr>
        <w:t xml:space="preserve">Professional Standards and Ethics for Canadian Bankers</w:t>
      </w:r>
      <w:r>
        <w:t xml:space="preserve">. Toronto: ICB.</w:t>
      </w:r>
    </w:p>
    <w:p>
      <w:pPr>
        <w:pStyle w:val="BodyText"/>
      </w:pPr>
      <w:r>
        <w:t xml:space="preserve">Published by the leading professional association for bankers in Canada, this manual outlines the ethical standards and professional conduct expected of banking professionals. It covers topics such as conflict of interest, confidentiality, and fiduciary duty. For bankers in Montreal, this document reinforces the high level of integrity required in the profession and provides guidance on navigating ethical dilemmas that may arise in a competitive urban market. It also highlights the importance of continuous professional development to stay current with evolving industry standards.</w:t>
      </w:r>
    </w:p>
    <w:p>
      <w:pPr>
        <w:pStyle w:val="BodyText"/>
      </w:pPr>
      <w:r>
        <w:t xml:space="preserve">Lavoie, S., &amp; Smith, J. (2022).</w:t>
      </w:r>
      <w:r>
        <w:t xml:space="preserve"> </w:t>
      </w:r>
      <w:r>
        <w:rPr>
          <w:iCs/>
          <w:i/>
        </w:rPr>
        <w:t xml:space="preserve">The Impact of Green Finance on Montreal's Banking Sector</w:t>
      </w:r>
      <w:r>
        <w:t xml:space="preserve">. Canadian Journal of Sustainable Finance, 8(2), 112-130.</w:t>
      </w:r>
    </w:p>
    <w:p>
      <w:pPr>
        <w:pStyle w:val="BodyText"/>
      </w:pPr>
      <w:r>
        <w:t xml:space="preserve">This article investigates the growing trend of environmental, social, and governance (ESG) investing in Canada, with a specific focus on Montreal's emerging role as a green finance hub. The authors discuss how bankers are increasingly required to assess the environmental impact of loans and investments. The text is highly relevant for bankers in Montreal who are advising clients on sustainable business practices or seeking to align their portfolios with global climate goals. It provides a framework for understanding the regulatory and market forces driving the shift towards greener banking practices in Quebec.</w:t>
      </w:r>
    </w:p>
    <w:p>
      <w:pPr>
        <w:pStyle w:val="BodyText"/>
      </w:pPr>
      <w:r>
        <w:t xml:space="preserve">Office of the Superintendent of Financial Institutions (OSFI). (2023).</w:t>
      </w:r>
      <w:r>
        <w:t xml:space="preserve"> </w:t>
      </w:r>
      <w:r>
        <w:rPr>
          <w:iCs/>
          <w:i/>
        </w:rPr>
        <w:t xml:space="preserve">Guidelines on Cyber Risk Management for Canadian Banks</w:t>
      </w:r>
      <w:r>
        <w:t xml:space="preserve">. Ottawa: OSFI.</w:t>
      </w:r>
    </w:p>
    <w:p>
      <w:pPr>
        <w:pStyle w:val="BodyText"/>
      </w:pPr>
      <w:r>
        <w:t xml:space="preserve">As cyber threats become more sophisticated, this guideline from OSFI is essential reading for bankers in Montreal. It outlines the requirements for protecting customer data and ensuring the resilience of banking systems against cyber attacks. The document emphasizes the need for robust internal controls and employee training, making it a key resource for bankers involved in risk management or operations. Given Montreal's status as a tech hub, the intersection of banking and cybersecurity is particularly critical, and this text provides the regulatory context for safeguarding financial assets in a digital age.</w:t>
      </w:r>
    </w:p>
    <w:p>
      <w:pPr>
        <w:pStyle w:val="BodyText"/>
      </w:pPr>
      <w:r>
        <w:t xml:space="preserve">Rousseau, M. (2021).</w:t>
      </w:r>
      <w:r>
        <w:t xml:space="preserve"> </w:t>
      </w:r>
      <w:r>
        <w:rPr>
          <w:iCs/>
          <w:i/>
        </w:rPr>
        <w:t xml:space="preserve">Quebec's Distinct Legal Framework: Implications for Banking Contracts and Compliance</w:t>
      </w:r>
      <w:r>
        <w:t xml:space="preserve">. Montreal: Quebec Legal Review.</w:t>
      </w:r>
    </w:p>
    <w:p>
      <w:pPr>
        <w:pStyle w:val="BodyText"/>
      </w:pPr>
      <w:r>
        <w:t xml:space="preserve">This legal analysis explores the unique civil law system in Quebec and its implications for banking operations. Unlike the rest of Canada, which operates under common law, Quebec's legal framework requires bankers to have a nuanced understanding of contract law and property rights. The article provides practical advice for bankers in Montreal on drafting compliant agreements and navigating legal disputes. It is an invaluable resource for ensuring that banking practices align with provincial laws, thereby reducing legal exposure and enhancing professional competence in a distinct jurisdiction.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Montreal, Canada</dc:title>
  <dc:creator/>
  <dc:language>en</dc:language>
  <cp:keywords/>
  <dcterms:created xsi:type="dcterms:W3CDTF">2026-08-07T02:06:20Z</dcterms:created>
  <dcterms:modified xsi:type="dcterms:W3CDTF">2026-08-07T02:06:20Z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