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Toronto,</w:t>
      </w:r>
      <w:r>
        <w:t xml:space="preserve"> </w:t>
      </w:r>
      <w:r>
        <w:t xml:space="preserve">Canada</w:t>
      </w:r>
    </w:p>
    <w:bookmarkStart w:id="21" w:name="X95c1b735f33151291da3a05a6f1ac1af0d1a665"/>
    <w:p>
      <w:pPr>
        <w:pStyle w:val="Heading1"/>
      </w:pPr>
      <w:r>
        <w:t xml:space="preserve">Annotated Bibliography: The Role of the Banker in Toronto, Canada</w:t>
      </w:r>
    </w:p>
    <w:p>
      <w:pPr>
        <w:pStyle w:val="FirstParagraph"/>
      </w:pPr>
      <w:r>
        <w:t xml:space="preserve">This annotated bibliography compiles key resources regarding the profession of banking within the specific economic and regulatory context of Toronto, Canada. The selected works explore the responsibilities of the modern banker, the impact of the Big Five Canadian banks, regulatory frameworks enforced by the Office of the Superintendent of Financial Institutions (OSFI), and the evolving landscape of financial services in Toronto as a global financial hub.</w:t>
      </w:r>
    </w:p>
    <w:bookmarkStart w:id="20" w:name="references"/>
    <w:p>
      <w:pPr>
        <w:pStyle w:val="Heading2"/>
      </w:pPr>
      <w:r>
        <w:t xml:space="preserve">References</w:t>
      </w:r>
    </w:p>
    <w:p>
      <w:pPr>
        <w:pStyle w:val="FirstParagraph"/>
      </w:pPr>
      <w:r>
        <w:t xml:space="preserve">Bank of Canada. (2023).</w:t>
      </w:r>
      <w:r>
        <w:t xml:space="preserve"> </w:t>
      </w:r>
      <w:r>
        <w:rPr>
          <w:iCs/>
          <w:i/>
        </w:rPr>
        <w:t xml:space="preserve">Financial System Review: Stability and Innovation in the Canadian Banking Sector</w:t>
      </w:r>
      <w:r>
        <w:t xml:space="preserve">. Ottawa: Bank of Canada Press.</w:t>
      </w:r>
    </w:p>
    <w:p>
      <w:pPr>
        <w:pStyle w:val="BodyText"/>
      </w:pPr>
      <w:r>
        <w:t xml:space="preserve">This comprehensive report provides an authoritative overview of the stability of the Canadian financial system, with a specific focus on the major banking institutions headquartered in Toronto. For a banker operating in Toronto, this document is essential for understanding the macroeconomic policies set by the central bank that directly influence lending rates, mortgage regulations, and liquidity requirements. The report highlights how Toronto-based banks have maintained resilience during global economic fluctuations, offering insights into risk management strategies that are standard practice for Canadian bankers. It serves as a foundational text for understanding the regulatory environment in which Toronto bankers must operate to ensure national financial stability.</w:t>
      </w:r>
    </w:p>
    <w:p>
      <w:pPr>
        <w:pStyle w:val="BodyText"/>
      </w:pPr>
      <w:r>
        <w:t xml:space="preserve">Canadian Bankers Association. (2022).</w:t>
      </w:r>
      <w:r>
        <w:t xml:space="preserve"> </w:t>
      </w:r>
      <w:r>
        <w:rPr>
          <w:iCs/>
          <w:i/>
        </w:rPr>
        <w:t xml:space="preserve">The Future of Banking in Canada: Technology, Trust, and Toronto’s Role</w:t>
      </w:r>
      <w:r>
        <w:t xml:space="preserve">. Toronto: CBA Publications.</w:t>
      </w:r>
    </w:p>
    <w:p>
      <w:pPr>
        <w:pStyle w:val="BodyText"/>
      </w:pPr>
      <w:r>
        <w:t xml:space="preserve">Published by the primary trade association representing Canada’s largest banks, this publication examines the shifting role of the banker in the digital age. It specifically addresses how Toronto, as the headquarters for the "Big Five" banks (Royal Bank of Canada, Toronto-Dominion Bank, Bank of Nova Scotia, Bank of Montreal, and Canadian Imperial Bank of Commerce), is leading the charge in fintech integration. The text is highly relevant for bankers in Toronto who must balance traditional relationship banking with the demands of digital transformation. It outlines the ethical standards and customer trust mechanisms required by Canadian consumers, providing a roadmap for bankers to navigate the intersection of technology and personal service in the Toronto market.</w:t>
      </w:r>
    </w:p>
    <w:p>
      <w:pPr>
        <w:pStyle w:val="BodyText"/>
      </w:pPr>
      <w:r>
        <w:t xml:space="preserve">Office of the Superintendent of Financial Institutions (OSFI). (2023).</w:t>
      </w:r>
      <w:r>
        <w:t xml:space="preserve"> </w:t>
      </w:r>
      <w:r>
        <w:rPr>
          <w:iCs/>
          <w:i/>
        </w:rPr>
        <w:t xml:space="preserve">Guidelines on Corporate Governance for Banks</w:t>
      </w:r>
      <w:r>
        <w:t xml:space="preserve">. Ottawa: OSFI.</w:t>
      </w:r>
    </w:p>
    <w:p>
      <w:pPr>
        <w:pStyle w:val="BodyText"/>
      </w:pPr>
      <w:r>
        <w:t xml:space="preserve">This regulatory document is critical for any banker working within the Canadian jurisdiction, particularly in Toronto where the majority of bank executive offices are located. It details the strict governance frameworks that Canadian banks must adhere to, emphasizing accountability, risk oversight, and transparency. For a banker in Toronto, understanding these guidelines is not merely academic but a daily operational necessity. The document elucidates the expectations placed on bank directors and senior management, ensuring that the Canadian banking system remains robust. It is an indispensable resource for understanding the legal and ethical boundaries that define the profession of a banker in Canada’s financial capital.</w:t>
      </w:r>
    </w:p>
    <w:p>
      <w:pPr>
        <w:pStyle w:val="BodyText"/>
      </w:pPr>
      <w:r>
        <w:t xml:space="preserve">Grewal, R., &amp; Levy, M. (2021).</w:t>
      </w:r>
      <w:r>
        <w:t xml:space="preserve"> </w:t>
      </w:r>
      <w:r>
        <w:rPr>
          <w:iCs/>
          <w:i/>
        </w:rPr>
        <w:t xml:space="preserve">Consumer Behavior in the Canadian Financial Services Market</w:t>
      </w:r>
      <w:r>
        <w:t xml:space="preserve">. Toronto: Pearson Canada.</w:t>
      </w:r>
    </w:p>
    <w:p>
      <w:pPr>
        <w:pStyle w:val="BodyText"/>
      </w:pPr>
      <w:r>
        <w:t xml:space="preserve">This academic text offers a deep dive into the psychological and economic factors driving consumer decisions in Canada’s financial sector. For a banker in Toronto, understanding the unique preferences of Canadian clients—such as the high value placed on mortgage security and long-term savings—is crucial. The book analyzes how cultural factors in Toronto, a diverse and multicultural city, influence banking habits and financial literacy. It provides practical strategies for bankers to enhance customer engagement and tailor financial products to meet the specific needs of Toronto’s varied demographic. This resource bridges the gap between theoretical consumer behavior and practical banking applications in the Canadian context.</w:t>
      </w:r>
    </w:p>
    <w:p>
      <w:pPr>
        <w:pStyle w:val="BodyText"/>
      </w:pPr>
      <w:r>
        <w:t xml:space="preserve">Toronto Stock Exchange (TSX). (2023).</w:t>
      </w:r>
      <w:r>
        <w:t xml:space="preserve"> </w:t>
      </w:r>
      <w:r>
        <w:rPr>
          <w:iCs/>
          <w:i/>
        </w:rPr>
        <w:t xml:space="preserve">Annual Market Report: Banking and Financial Services</w:t>
      </w:r>
      <w:r>
        <w:t xml:space="preserve">. Toronto: TMX Group.</w:t>
      </w:r>
    </w:p>
    <w:p>
      <w:pPr>
        <w:pStyle w:val="BodyText"/>
      </w:pPr>
      <w:r>
        <w:t xml:space="preserve">As the primary stock exchange in Canada, the TSX provides vital data on the performance of banking stocks, which are predominantly Toronto-based. This annual report is essential for investment bankers and financial analysts working in Toronto. It offers detailed insights into market trends, investor sentiment, and the financial health of major Canadian banks. The report helps bankers in Toronto assess the competitive landscape and understand how global economic events impact local banking institutions. It is a key resource for making informed decisions regarding capital allocation, investment strategies, and risk assessment within the Toronto financial ecosystem.</w:t>
      </w:r>
    </w:p>
    <w:p>
      <w:pPr>
        <w:pStyle w:val="BodyText"/>
      </w:pPr>
      <w:r>
        <w:t xml:space="preserve">Financial Consumer Agency of Canada (FCAC). (2022).</w:t>
      </w:r>
      <w:r>
        <w:t xml:space="preserve"> </w:t>
      </w:r>
      <w:r>
        <w:rPr>
          <w:iCs/>
          <w:i/>
        </w:rPr>
        <w:t xml:space="preserve">Compliance and Supervision Report: Protecting Canadian Consumers</w:t>
      </w:r>
      <w:r>
        <w:t xml:space="preserve">. Ottawa: FCAC.</w:t>
      </w:r>
    </w:p>
    <w:p>
      <w:pPr>
        <w:pStyle w:val="BodyText"/>
      </w:pPr>
      <w:r>
        <w:t xml:space="preserve">This report outlines the regulatory requirements for treating Canadian consumers fairly in financial transactions. For a banker in Toronto, this document is a practical guide to compliance, detailing the standards for transparency, disclosure, and customer service. It highlights common areas of non-compliance and provides case studies relevant to the Canadian banking sector. The FCAC’s focus on protecting consumers is particularly important in Toronto, where the volume of financial transactions is immense. Bankers must use this resource to ensure their practices align with federal regulations, thereby maintaining the integrity of the Canadian banking system and avoiding legal repercussions.</w:t>
      </w:r>
    </w:p>
    <w:p>
      <w:pPr>
        <w:pStyle w:val="BodyText"/>
      </w:pPr>
      <w:r>
        <w:t xml:space="preserve">Smith, J., &amp; Chen, L. (2023).</w:t>
      </w:r>
      <w:r>
        <w:t xml:space="preserve"> </w:t>
      </w:r>
      <w:r>
        <w:rPr>
          <w:iCs/>
          <w:i/>
        </w:rPr>
        <w:t xml:space="preserve">Green Finance and Sustainable Banking in Canada</w:t>
      </w:r>
      <w:r>
        <w:t xml:space="preserve">. Vancouver: UBC Press.</w:t>
      </w:r>
    </w:p>
    <w:p>
      <w:pPr>
        <w:pStyle w:val="BodyText"/>
      </w:pPr>
      <w:r>
        <w:t xml:space="preserve">While published in Vancouver, this book is highly relevant to bankers in Toronto, as Canadian banks are increasingly integrating environmental, social, and governance (ESG) criteria into their lending and investment practices. The text explores how Toronto-based banks are leading the way in sustainable finance, responding to both regulatory pressures and consumer demand for ethical banking. It provides a framework for bankers to assess the environmental impact of their financial decisions and to develop green financial products. This resource is crucial for modern bankers in Toronto who must navigate the growing importance of sustainability in the Canadian financial landscape.</w:t>
      </w:r>
    </w:p>
    <w:p>
      <w:pPr>
        <w:pStyle w:val="BodyText"/>
      </w:pPr>
      <w:r>
        <w:t xml:space="preserve">Royal Bank of Canada. (2023).</w:t>
      </w:r>
      <w:r>
        <w:t xml:space="preserve"> </w:t>
      </w:r>
      <w:r>
        <w:rPr>
          <w:iCs/>
          <w:i/>
        </w:rPr>
        <w:t xml:space="preserve">Annual Report: Driving Growth in Canada and Beyond</w:t>
      </w:r>
      <w:r>
        <w:t xml:space="preserve">. Toronto: RBC.</w:t>
      </w:r>
    </w:p>
    <w:p>
      <w:pPr>
        <w:pStyle w:val="BodyText"/>
      </w:pPr>
      <w:r>
        <w:t xml:space="preserve">As one of the largest banks in Canada and a Toronto-based institution, RBC’s annual report offers a detailed look at the strategies and challenges facing major Canadian bankers. The report provides insights into retail banking, wealth management, and capital markets, all of which are central to the work of bankers in Toronto. It highlights the bank’s commitment to innovation, diversity, and community engagement, reflecting broader trends in the Canadian banking sector. For a banker in Toronto, this document serves as a benchmark for industry best practices and a source of inspiration for strategic planning and professional development.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Toronto, Canada</dc:title>
  <dc:creator/>
  <dc:language>en</dc:language>
  <cp:keywords/>
  <dcterms:created xsi:type="dcterms:W3CDTF">2026-08-07T10:37:54Z</dcterms:created>
  <dcterms:modified xsi:type="dcterms:W3CDTF">2026-08-07T10:37:54Z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