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Vancouver,</w:t>
      </w:r>
      <w:r>
        <w:t xml:space="preserve"> </w:t>
      </w:r>
      <w:r>
        <w:t xml:space="preserve">Canada</w:t>
      </w:r>
    </w:p>
    <w:bookmarkStart w:id="20" w:name="X3bc48a75a5e96f3d260ea86dfffe1032b05a919"/>
    <w:p>
      <w:pPr>
        <w:pStyle w:val="Heading1"/>
      </w:pPr>
      <w:r>
        <w:t xml:space="preserve">Annotated Bibliography: The Role of the Banker in Vancouver, Canada</w:t>
      </w:r>
    </w:p>
    <w:p>
      <w:pPr>
        <w:pStyle w:val="FirstParagraph"/>
      </w:pPr>
      <w:r>
        <w:t xml:space="preserve">A comprehensive review of literature regarding banking practices, financial regulation, and economic impact within the Vancouver metropolitan area.</w:t>
      </w:r>
    </w:p>
    <w:bookmarkEnd w:id="20"/>
    <w:p>
      <w:pPr>
        <w:pStyle w:val="BodyText"/>
      </w:pPr>
      <w:r>
        <w:t xml:space="preserve">The following annotated bibliography compiles key resources relevant to the profession of the banker within the specific context of Vancouver, British Columbia, Canada. This collection addresses the unique regulatory environment, the housing market dynamics, and the evolving financial landscape that defines banking operations in this major Canadian economic hub.</w:t>
      </w:r>
    </w:p>
    <w:bookmarkStart w:id="21" w:name="introduction"/>
    <w:p>
      <w:pPr>
        <w:pStyle w:val="Heading2"/>
      </w:pPr>
      <w:r>
        <w:t xml:space="preserve">Introduction</w:t>
      </w:r>
    </w:p>
    <w:p>
      <w:pPr>
        <w:pStyle w:val="FirstParagraph"/>
      </w:pPr>
      <w:r>
        <w:t xml:space="preserve">Vancouver represents a critical node in the Canadian financial system. For the modern banker operating in this region, understanding the intersection of federal regulation and local market forces is paramount. The resources selected below provide a foundational understanding of how bankers in Vancouver navigate mortgage lending, foreign investment restrictions, and digital transformation.</w:t>
      </w:r>
    </w:p>
    <w:bookmarkEnd w:id="21"/>
    <w:bookmarkStart w:id="22" w:name="bibliography"/>
    <w:p>
      <w:pPr>
        <w:pStyle w:val="Heading2"/>
      </w:pPr>
      <w:r>
        <w:t xml:space="preserve">Bibliography</w:t>
      </w:r>
    </w:p>
    <w:p>
      <w:pPr>
        <w:pStyle w:val="FirstParagraph"/>
      </w:pPr>
      <w:r>
        <w:t xml:space="preserve">Bank of Canada. (2023).</w:t>
      </w:r>
      <w:r>
        <w:t xml:space="preserve"> </w:t>
      </w:r>
      <w:r>
        <w:rPr>
          <w:iCs/>
          <w:i/>
        </w:rPr>
        <w:t xml:space="preserve">Financial System Review: Stability and Resilience in the Canadian Banking Sector</w:t>
      </w:r>
      <w:r>
        <w:t xml:space="preserve">. Ottawa: Bank of Canada.</w:t>
      </w:r>
    </w:p>
    <w:p>
      <w:pPr>
        <w:pStyle w:val="BodyText"/>
      </w:pPr>
      <w:r>
        <w:t xml:space="preserve">This official publication from the central bank of Canada provides an in-depth analysis of the stability of the nation's financial institutions. For a banker in Vancouver, this document is essential for understanding the macroeconomic policies that influence local lending rates and liquidity. The report specifically highlights the resilience of Canadian banks against global shocks, a factor that directly impacts risk management strategies employed by financial advisors and loan officers in British Columbia. It serves as a primary source for regulatory compliance and strategic planning.</w:t>
      </w:r>
    </w:p>
    <w:p>
      <w:pPr>
        <w:pStyle w:val="BodyText"/>
      </w:pPr>
      <w:r>
        <w:t xml:space="preserve">Canadian Bankers Association. (2022).</w:t>
      </w:r>
      <w:r>
        <w:t xml:space="preserve"> </w:t>
      </w:r>
      <w:r>
        <w:rPr>
          <w:iCs/>
          <w:i/>
        </w:rPr>
        <w:t xml:space="preserve">Consumer Protection and Financial Literacy in Canada</w:t>
      </w:r>
      <w:r>
        <w:t xml:space="preserve">. Toronto: CBA Publications.</w:t>
      </w:r>
    </w:p>
    <w:p>
      <w:pPr>
        <w:pStyle w:val="BodyText"/>
      </w:pPr>
      <w:r>
        <w:t xml:space="preserve">This report outlines the ethical standards and consumer protection frameworks that govern the banking industry across Canada. In the context of Vancouver, where financial products can be complex due to high property values, this text is crucial for bankers aiming to maintain trust and adhere to strict disclosure requirements. It details the responsibilities of bankers in educating clients, ensuring that financial services are accessible and transparent to the diverse population of the Lower Mainland.</w:t>
      </w:r>
    </w:p>
    <w:p>
      <w:pPr>
        <w:pStyle w:val="BodyText"/>
      </w:pPr>
      <w:r>
        <w:t xml:space="preserve">Government of Canada. (2023).</w:t>
      </w:r>
      <w:r>
        <w:t xml:space="preserve"> </w:t>
      </w:r>
      <w:r>
        <w:rPr>
          <w:iCs/>
          <w:i/>
        </w:rPr>
        <w:t xml:space="preserve">Prohibition on Foreign Buyers Act: Implications for Domestic Lending</w:t>
      </w:r>
      <w:r>
        <w:t xml:space="preserve">. Ottawa: Department of Finance Canada.</w:t>
      </w:r>
    </w:p>
    <w:p>
      <w:pPr>
        <w:pStyle w:val="BodyText"/>
      </w:pPr>
      <w:r>
        <w:t xml:space="preserve">This legislative document is highly relevant to bankers in Vancouver, a city significantly affected by foreign investment in real estate. The text explains the legal restrictions placed on non-Canadians purchasing residential property and the verification duties required of financial institutions. For a banker in Vancouver, this resource is a practical guide to compliance, detailing the due diligence processes necessary to prevent illegal transactions and ensure adherence to federal housing policies.</w:t>
      </w:r>
    </w:p>
    <w:p>
      <w:pPr>
        <w:pStyle w:val="BodyText"/>
      </w:pPr>
      <w:r>
        <w:t xml:space="preserve">Royal Bank of Canada. (2023).</w:t>
      </w:r>
      <w:r>
        <w:t xml:space="preserve"> </w:t>
      </w:r>
      <w:r>
        <w:rPr>
          <w:iCs/>
          <w:i/>
        </w:rPr>
        <w:t xml:space="preserve">State of the Housing Market: British Columbia Edition</w:t>
      </w:r>
      <w:r>
        <w:t xml:space="preserve">. Vancouver: RBC Economics.</w:t>
      </w:r>
    </w:p>
    <w:p>
      <w:pPr>
        <w:pStyle w:val="BodyText"/>
      </w:pPr>
      <w:r>
        <w:t xml:space="preserve">As one of the "Big Five" banks with a massive presence in Vancouver, RBC's economic research offers localized insights into the housing market. This report analyzes trends in home prices, inventory levels, and mortgage demand specific to the Vancouver region. For a banker specializing in residential mortgages, this data is indispensable for assessing borrower risk and advising clients on market timing. It reflects the direct impact of local economic conditions on banking operations.</w:t>
      </w:r>
    </w:p>
    <w:p>
      <w:pPr>
        <w:pStyle w:val="BodyText"/>
      </w:pPr>
      <w:r>
        <w:t xml:space="preserve">Financial Consumer Agency of Canada. (2022).</w:t>
      </w:r>
      <w:r>
        <w:t xml:space="preserve"> </w:t>
      </w:r>
      <w:r>
        <w:rPr>
          <w:iCs/>
          <w:i/>
        </w:rPr>
        <w:t xml:space="preserve">Compliance Guidelines for Mortgage Lenders</w:t>
      </w:r>
      <w:r>
        <w:t xml:space="preserve">. Ottawa: FCAC.</w:t>
      </w:r>
    </w:p>
    <w:p>
      <w:pPr>
        <w:pStyle w:val="BodyText"/>
      </w:pPr>
      <w:r>
        <w:t xml:space="preserve">This regulatory guide sets out the specific requirements for mortgage lenders operating in Canada. It is a critical resource for bankers in Vancouver who deal with high-value real estate transactions. The document covers stress tests, affordability assessments, and disclosure obligations. Understanding these guidelines is mandatory for any banker in the region to avoid penalties and ensure that lending practices align with national standards designed to protect consumers from over-leverage.</w:t>
      </w:r>
    </w:p>
    <w:p>
      <w:pPr>
        <w:pStyle w:val="BodyText"/>
      </w:pPr>
      <w:r>
        <w:t xml:space="preserve">University of British Columbia, Sauder School of Business. (2023).</w:t>
      </w:r>
      <w:r>
        <w:t xml:space="preserve"> </w:t>
      </w:r>
      <w:r>
        <w:rPr>
          <w:iCs/>
          <w:i/>
        </w:rPr>
        <w:t xml:space="preserve">The Future of Fintech in Western Canada</w:t>
      </w:r>
      <w:r>
        <w:t xml:space="preserve">. Vancouver: UBC Press.</w:t>
      </w:r>
    </w:p>
    <w:p>
      <w:pPr>
        <w:pStyle w:val="BodyText"/>
      </w:pPr>
      <w:r>
        <w:t xml:space="preserve">This academic paper explores the rapid growth of financial technology in the Pacific region of Canada. For the modern banker in Vancouver, this text provides insight into how digital banking, blockchain, and AI are reshaping customer expectations. It argues that traditional bankers must adapt by integrating technology into their service models. This resource is particularly valuable for understanding the competitive landscape in Vancouver, a city known for its tech-savvy population and innovation-driven economy.</w:t>
      </w:r>
    </w:p>
    <w:p>
      <w:pPr>
        <w:pStyle w:val="BodyText"/>
      </w:pPr>
      <w:r>
        <w:t xml:space="preserve">British Columbia Financial Services Authority. (2023).</w:t>
      </w:r>
      <w:r>
        <w:t xml:space="preserve"> </w:t>
      </w:r>
      <w:r>
        <w:rPr>
          <w:iCs/>
          <w:i/>
        </w:rPr>
        <w:t xml:space="preserve">Provincial Regulations on Financial Institutions</w:t>
      </w:r>
      <w:r>
        <w:t xml:space="preserve">. Victoria: BC FSA.</w:t>
      </w:r>
    </w:p>
    <w:p>
      <w:pPr>
        <w:pStyle w:val="BodyText"/>
      </w:pPr>
      <w:r>
        <w:t xml:space="preserve">While banking is federally regulated in Canada, provincial laws also play a role, particularly in areas like consumer protection and real estate transactions. This document outlines the specific regulations enforced by the BC FSA. For a banker operating in Vancouver, familiarity with these provincial rules is essential for navigating the local legal environment. It complements federal guidelines and ensures that banking practices are fully compliant with the laws of British Columbia.</w:t>
      </w:r>
    </w:p>
    <w:p>
      <w:pPr>
        <w:pStyle w:val="BodyText"/>
      </w:pPr>
      <w:r>
        <w:t xml:space="preserve">Statistics Canada. (2023).</w:t>
      </w:r>
      <w:r>
        <w:t xml:space="preserve"> </w:t>
      </w:r>
      <w:r>
        <w:rPr>
          <w:iCs/>
          <w:i/>
        </w:rPr>
        <w:t xml:space="preserve">Economic Indicators for the Vancouver Census Metropolitan Area</w:t>
      </w:r>
      <w:r>
        <w:t xml:space="preserve">. Ottawa: Statistics Canada.</w:t>
      </w:r>
    </w:p>
    <w:p>
      <w:pPr>
        <w:pStyle w:val="BodyText"/>
      </w:pPr>
      <w:r>
        <w:t xml:space="preserve">This statistical report provides comprehensive data on the economic health of the Vancouver region, including employment rates, income levels, and inflation. For a banker, these indicators are vital for making informed lending decisions and assessing the creditworthiness of the local population. The data helps bankers in Vancouver understand the broader economic context in which their clients operate, allowing for more accurate risk assessment and financial planning.</w:t>
      </w:r>
    </w:p>
    <w:bookmarkEnd w:id="22"/>
    <w:bookmarkStart w:id="23" w:name="conclusion"/>
    <w:p>
      <w:pPr>
        <w:pStyle w:val="Heading2"/>
      </w:pPr>
      <w:r>
        <w:t xml:space="preserve">Conclusion</w:t>
      </w:r>
    </w:p>
    <w:p>
      <w:pPr>
        <w:pStyle w:val="FirstParagraph"/>
      </w:pPr>
      <w:r>
        <w:t xml:space="preserve">The profession of the banker in Vancouver, Canada, is defined by a complex interplay of federal regulation, provincial law, and local market dynamics. The resources compiled in this annotated bibliography provide a robust framework for understanding these elements. From navigating foreign buyer restrictions to adapting to fintech innovations, the modern banker in Vancouver must be well-versed in both national standards and regional specifics to serve clients effectively and maintain the integrity of the financial system.</w:t>
      </w:r>
    </w:p>
    <w:bookmarkEnd w:id="23"/>
    <w:p>
      <w:pPr>
        <w:pStyle w:val="BodyText"/>
      </w:pPr>
      <w:r>
        <w:t xml:space="preserve">© 2023 Annotated Bibliography on Banking in Vancouver.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Vancouver, Canada</dc:title>
  <dc:creator/>
  <dc:language>en</dc:language>
  <cp:keywords/>
  <dcterms:created xsi:type="dcterms:W3CDTF">2026-08-07T00:57:49Z</dcterms:created>
  <dcterms:modified xsi:type="dcterms:W3CDTF">2026-08-07T00:57:49Z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