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Santiago,</w:t>
      </w:r>
      <w:r>
        <w:t xml:space="preserve"> </w:t>
      </w:r>
      <w:r>
        <w:t xml:space="preserve">Chile</w:t>
      </w:r>
    </w:p>
    <w:bookmarkStart w:id="20" w:name="X598617ed2203f9e693e593ca7684356a0774c07"/>
    <w:p>
      <w:pPr>
        <w:pStyle w:val="Heading1"/>
      </w:pPr>
      <w:r>
        <w:t xml:space="preserve">Annotated Bibliography: The Evolving Role of the Banker in Santiago, Chile</w:t>
      </w:r>
    </w:p>
    <w:p>
      <w:pPr>
        <w:pStyle w:val="FirstParagraph"/>
      </w:pPr>
      <w:r>
        <w:rPr>
          <w:bCs/>
          <w:b/>
        </w:rPr>
        <w:t xml:space="preserve">Subject:</w:t>
      </w:r>
      <w:r>
        <w:t xml:space="preserve"> </w:t>
      </w:r>
      <w:r>
        <w:t xml:space="preserve">Financial Services, Corporate Banking, and Economic Development</w:t>
      </w:r>
      <w:r>
        <w:br/>
      </w:r>
      <w:r>
        <w:rPr>
          <w:bCs/>
          <w:b/>
        </w:rPr>
        <w:t xml:space="preserve">Geographic Focus:</w:t>
      </w:r>
      <w:r>
        <w:t xml:space="preserve"> </w:t>
      </w:r>
      <w:r>
        <w:t xml:space="preserve">Santiago Metropolitan Region, Chile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financial landscape of</w:t>
      </w:r>
      <w:r>
        <w:t xml:space="preserve"> </w:t>
      </w:r>
      <w:r>
        <w:rPr>
          <w:bCs/>
          <w:b/>
        </w:rPr>
        <w:t xml:space="preserve">Santiago, Chile</w:t>
      </w:r>
      <w:r>
        <w:t xml:space="preserve">, has undergone a profound transformation over the last two decades. As the economic engine of Latin America, Santiago hosts the headquarters of the nation's most powerful financial institutions. The role of the</w:t>
      </w:r>
      <w:r>
        <w:t xml:space="preserve"> </w:t>
      </w:r>
      <w:r>
        <w:rPr>
          <w:bCs/>
          <w:b/>
        </w:rPr>
        <w:t xml:space="preserve">banker</w:t>
      </w:r>
      <w:r>
        <w:t xml:space="preserve"> </w:t>
      </w:r>
      <w:r>
        <w:t xml:space="preserve">in this context has shifted from traditional credit provision to a multifaceted position involving risk management, technological integration, and sustainable finance. This annotated bibliography compiles key resources that analyze the regulatory environment, the impact of digitalization, and the socio-economic responsibilities of banking professionals operating within the capital city. These sources provide a comprehensive overview of how the Chilean banking sector, centered in Santiago, navigates global economic pressures while maintaining domestic stability.</w:t>
      </w:r>
    </w:p>
    <w:bookmarkEnd w:id="21"/>
    <w:bookmarkStart w:id="22" w:name="bibliographic-entries"/>
    <w:p>
      <w:pPr>
        <w:pStyle w:val="Heading2"/>
      </w:pPr>
      <w:r>
        <w:t xml:space="preserve">Bibliographic Entries</w:t>
      </w:r>
    </w:p>
    <w:p>
      <w:pPr>
        <w:pStyle w:val="FirstParagraph"/>
      </w:pPr>
      <w:r>
        <w:t xml:space="preserve">Central Bank of Chile. (2022).</w:t>
      </w:r>
      <w:r>
        <w:t xml:space="preserve"> </w:t>
      </w:r>
      <w:r>
        <w:rPr>
          <w:iCs/>
          <w:i/>
        </w:rPr>
        <w:t xml:space="preserve">Annual Report on the Financial System: Stability and Innovation in the Santiago Metropolitan Region</w:t>
      </w:r>
      <w:r>
        <w:t xml:space="preserve">. Santiago: Banco Central de Chile.</w:t>
      </w:r>
    </w:p>
    <w:p>
      <w:pPr>
        <w:pStyle w:val="BodyText"/>
      </w:pPr>
      <w:r>
        <w:t xml:space="preserve">This official publication by the</w:t>
      </w:r>
      <w:r>
        <w:t xml:space="preserve"> </w:t>
      </w:r>
      <w:r>
        <w:rPr>
          <w:bCs/>
          <w:b/>
        </w:rPr>
        <w:t xml:space="preserve">Central Bank of Chile</w:t>
      </w:r>
      <w:r>
        <w:t xml:space="preserve"> </w:t>
      </w:r>
      <w:r>
        <w:t xml:space="preserve">provides a critical analysis of the macroeconomic conditions affecting the banking sector in</w:t>
      </w:r>
      <w:r>
        <w:t xml:space="preserve"> </w:t>
      </w:r>
      <w:r>
        <w:rPr>
          <w:bCs/>
          <w:b/>
        </w:rPr>
        <w:t xml:space="preserve">Santiago</w:t>
      </w:r>
      <w:r>
        <w:t xml:space="preserve">. The report details the regulatory frameworks enforced by the Superintendencia de Bancos e Instituciones Financieras (SBIF), now known as the Superintendencia de Bancos e Instituciones Financieras (SBIF). For the modern</w:t>
      </w:r>
      <w:r>
        <w:t xml:space="preserve"> </w:t>
      </w:r>
      <w:r>
        <w:rPr>
          <w:bCs/>
          <w:b/>
        </w:rPr>
        <w:t xml:space="preserve">banker</w:t>
      </w:r>
      <w:r>
        <w:t xml:space="preserve"> </w:t>
      </w:r>
      <w:r>
        <w:t xml:space="preserve">operating in the capital, this document is essential for understanding compliance requirements regarding liquidity ratios and capital adequacy. The text highlights how Santiago-based banks have adapted to inflationary pressures and interest rate fluctuations. It serves as a primary source for understanding the institutional constraints and opportunities that define professional banking in Chile's financial district.</w:t>
      </w:r>
    </w:p>
    <w:p>
      <w:pPr>
        <w:pStyle w:val="BodyText"/>
      </w:pPr>
      <w:r>
        <w:t xml:space="preserve">González, M., &amp; Soto, R. (2021).</w:t>
      </w:r>
      <w:r>
        <w:t xml:space="preserve"> </w:t>
      </w:r>
      <w:r>
        <w:rPr>
          <w:iCs/>
          <w:i/>
        </w:rPr>
        <w:t xml:space="preserve">Digital Transformation in Chilean Banking: The Shift from Branches to Apps in Santiago</w:t>
      </w:r>
      <w:r>
        <w:t xml:space="preserve">. Journal of Latin American Economic Affairs, 18(3), 45-62.</w:t>
      </w:r>
    </w:p>
    <w:p>
      <w:pPr>
        <w:pStyle w:val="BodyText"/>
      </w:pPr>
      <w:r>
        <w:t xml:space="preserve">González and Soto examine the rapid digitization of financial services in</w:t>
      </w:r>
      <w:r>
        <w:t xml:space="preserve"> </w:t>
      </w:r>
      <w:r>
        <w:rPr>
          <w:bCs/>
          <w:b/>
        </w:rPr>
        <w:t xml:space="preserve">Santiago</w:t>
      </w:r>
      <w:r>
        <w:t xml:space="preserve">, a trend that has fundamentally altered the daily operations of the</w:t>
      </w:r>
      <w:r>
        <w:t xml:space="preserve"> </w:t>
      </w:r>
      <w:r>
        <w:rPr>
          <w:bCs/>
          <w:b/>
        </w:rPr>
        <w:t xml:space="preserve">banker</w:t>
      </w:r>
      <w:r>
        <w:t xml:space="preserve">. The authors argue that the high penetration of smartphones in the capital has forced traditional banks to pivot toward fintech solutions. This article is particularly relevant for analyzing the changing skill sets required of banking professionals in Chile. It discusses how relationship banking, once the cornerstone of the Santiago financial culture, is being supplemented by data analytics and algorithmic lending. The study provides empirical evidence of how digital adoption rates in Santiago compare to other Latin American capitals, offering a nuanced view of the technological challenges facing the local banking workforce.</w:t>
      </w:r>
    </w:p>
    <w:p>
      <w:pPr>
        <w:pStyle w:val="BodyText"/>
      </w:pPr>
      <w:r>
        <w:t xml:space="preserve">World Bank. (2023).</w:t>
      </w:r>
      <w:r>
        <w:t xml:space="preserve"> </w:t>
      </w:r>
      <w:r>
        <w:rPr>
          <w:iCs/>
          <w:i/>
        </w:rPr>
        <w:t xml:space="preserve">Chile Economic Update: Financial Inclusion and the Role of Urban Banking Hubs</w:t>
      </w:r>
      <w:r>
        <w:t xml:space="preserve">. Washington, D.C.: World Bank Group.</w:t>
      </w:r>
    </w:p>
    <w:p>
      <w:pPr>
        <w:pStyle w:val="BodyText"/>
      </w:pPr>
      <w:r>
        <w:t xml:space="preserve">This report contextualizes the role of the</w:t>
      </w:r>
      <w:r>
        <w:t xml:space="preserve"> </w:t>
      </w:r>
      <w:r>
        <w:rPr>
          <w:bCs/>
          <w:b/>
        </w:rPr>
        <w:t xml:space="preserve">banker</w:t>
      </w:r>
      <w:r>
        <w:t xml:space="preserve"> </w:t>
      </w:r>
      <w:r>
        <w:t xml:space="preserve">within the broader goals of financial inclusion in Chile. While focusing on national metrics, the document places significant emphasis on</w:t>
      </w:r>
      <w:r>
        <w:t xml:space="preserve"> </w:t>
      </w:r>
      <w:r>
        <w:rPr>
          <w:bCs/>
          <w:b/>
        </w:rPr>
        <w:t xml:space="preserve">Santiago</w:t>
      </w:r>
      <w:r>
        <w:t xml:space="preserve"> </w:t>
      </w:r>
      <w:r>
        <w:t xml:space="preserve">as the primary hub for financial innovation and inclusion strategies. It analyzes how major banks headquartered in the capital are extending services to underserved populations through microfinance and digital wallets. For a professional in the banking sector, this resource highlights the social responsibility aspect of modern banking. It underscores the expectation that Santiago-based financial institutions must contribute to reducing economic inequality, thereby influencing the strategic decisions made by senior bankers and policy makers in the city.</w:t>
      </w:r>
    </w:p>
    <w:p>
      <w:pPr>
        <w:pStyle w:val="BodyText"/>
      </w:pPr>
      <w:r>
        <w:t xml:space="preserve">Larraín, C. (2020).</w:t>
      </w:r>
      <w:r>
        <w:t xml:space="preserve"> </w:t>
      </w:r>
      <w:r>
        <w:rPr>
          <w:iCs/>
          <w:i/>
        </w:rPr>
        <w:t xml:space="preserve">Sustainable Finance in Chile: Green Banking Practices in the Santiago Market</w:t>
      </w:r>
      <w:r>
        <w:t xml:space="preserve">. Santiago: Universidad de Chile Press.</w:t>
      </w:r>
    </w:p>
    <w:p>
      <w:pPr>
        <w:pStyle w:val="BodyText"/>
      </w:pPr>
      <w:r>
        <w:t xml:space="preserve">Larraín’s monograph explores the emerging field of sustainable finance within</w:t>
      </w:r>
      <w:r>
        <w:t xml:space="preserve"> </w:t>
      </w:r>
      <w:r>
        <w:rPr>
          <w:bCs/>
          <w:b/>
        </w:rPr>
        <w:t xml:space="preserve">Santiago</w:t>
      </w:r>
      <w:r>
        <w:t xml:space="preserve">'s banking sector. As Chile commits to carbon neutrality, the</w:t>
      </w:r>
      <w:r>
        <w:t xml:space="preserve"> </w:t>
      </w:r>
      <w:r>
        <w:rPr>
          <w:bCs/>
          <w:b/>
        </w:rPr>
        <w:t xml:space="preserve">banker</w:t>
      </w:r>
      <w:r>
        <w:t xml:space="preserve"> </w:t>
      </w:r>
      <w:r>
        <w:t xml:space="preserve">is increasingly tasked with evaluating the environmental impact of corporate loans and investments. This book details the green bond market in Chile and the role of Santiago-based banks in financing renewable energy projects. It is a vital resource for understanding the regulatory and ethical shifts occurring in the Chilean financial industry. The text provides case studies of major Chilean banks implementing ESG (Environmental, Social, and Governance) criteria, illustrating how the definition of a successful banker in Santiago now includes stewardship of environmental resources.</w:t>
      </w:r>
    </w:p>
    <w:p>
      <w:pPr>
        <w:pStyle w:val="BodyText"/>
      </w:pPr>
      <w:r>
        <w:t xml:space="preserve">Superintendencia de Bancos e Instituciones Financieras. (2022).</w:t>
      </w:r>
      <w:r>
        <w:t xml:space="preserve"> </w:t>
      </w:r>
      <w:r>
        <w:rPr>
          <w:iCs/>
          <w:i/>
        </w:rPr>
        <w:t xml:space="preserve">Guidelines for Risk Management in Corporate Banking: A Focus on Large Enterprises in Santiago</w:t>
      </w:r>
      <w:r>
        <w:t xml:space="preserve">. Santiago: SBIF.</w:t>
      </w:r>
    </w:p>
    <w:p>
      <w:pPr>
        <w:pStyle w:val="BodyText"/>
      </w:pPr>
      <w:r>
        <w:t xml:space="preserve">This technical guideline issued by the Chilean banking regulator offers a detailed look at risk management protocols required for corporate bankers in</w:t>
      </w:r>
      <w:r>
        <w:t xml:space="preserve"> </w:t>
      </w:r>
      <w:r>
        <w:rPr>
          <w:bCs/>
          <w:b/>
        </w:rPr>
        <w:t xml:space="preserve">Santiago</w:t>
      </w:r>
      <w:r>
        <w:t xml:space="preserve">. Given that the capital city houses the majority of Chile's large corporations, the</w:t>
      </w:r>
      <w:r>
        <w:t xml:space="preserve"> </w:t>
      </w:r>
      <w:r>
        <w:rPr>
          <w:bCs/>
          <w:b/>
        </w:rPr>
        <w:t xml:space="preserve">banker</w:t>
      </w:r>
      <w:r>
        <w:t xml:space="preserve"> </w:t>
      </w:r>
      <w:r>
        <w:t xml:space="preserve">must navigate complex risk landscapes involving mining, agriculture, and technology sectors. The document outlines best practices for credit analysis, collateral valuation, and stress testing. It is an indispensable reference for professionals seeking to understand the operational standards expected by the SBIF. The text emphasizes the importance of rigorous due diligence, reflecting the conservative yet dynamic nature of the Chilean banking system.</w:t>
      </w:r>
    </w:p>
    <w:p>
      <w:pPr>
        <w:pStyle w:val="BodyText"/>
      </w:pPr>
      <w:r>
        <w:t xml:space="preserve">Pérez, J. (2023).</w:t>
      </w:r>
      <w:r>
        <w:t xml:space="preserve"> </w:t>
      </w:r>
      <w:r>
        <w:rPr>
          <w:iCs/>
          <w:i/>
        </w:rPr>
        <w:t xml:space="preserve">The Impact of Fintech Startups on Traditional Banking in Santiago: Competition and Collaboration</w:t>
      </w:r>
      <w:r>
        <w:t xml:space="preserve">. Revista de Finanzas y Contabilidad, 12(1), 112-130.</w:t>
      </w:r>
    </w:p>
    <w:p>
      <w:pPr>
        <w:pStyle w:val="BodyText"/>
      </w:pPr>
      <w:r>
        <w:t xml:space="preserve">Pérez analyzes the competitive dynamics between traditional banks and fintech startups in</w:t>
      </w:r>
      <w:r>
        <w:t xml:space="preserve"> </w:t>
      </w:r>
      <w:r>
        <w:rPr>
          <w:bCs/>
          <w:b/>
        </w:rPr>
        <w:t xml:space="preserve">Santiago</w:t>
      </w:r>
      <w:r>
        <w:t xml:space="preserve">. The article argues that the rise of agile financial technology firms has compelled established banks to innovate or partner with these newcomers. For the</w:t>
      </w:r>
      <w:r>
        <w:t xml:space="preserve"> </w:t>
      </w:r>
      <w:r>
        <w:rPr>
          <w:bCs/>
          <w:b/>
        </w:rPr>
        <w:t xml:space="preserve">banker</w:t>
      </w:r>
      <w:r>
        <w:t xml:space="preserve">, this shift represents both a threat and an opportunity. The study highlights how Santiago has become a testing ground for new financial products, such as peer-to-peer lending and blockchain-based transactions. This resource is crucial for understanding the evolving ecosystem in which Chilean bankers operate, emphasizing the need for adaptability and strategic partnerships to maintain market relevance in the capital's crowded financial landscape.</w:t>
      </w:r>
    </w:p>
    <w:p>
      <w:pPr>
        <w:pStyle w:val="BodyText"/>
      </w:pPr>
      <w:r>
        <w:t xml:space="preserve">International Monetary Fund. (2022).</w:t>
      </w:r>
      <w:r>
        <w:t xml:space="preserve"> </w:t>
      </w:r>
      <w:r>
        <w:rPr>
          <w:iCs/>
          <w:i/>
        </w:rPr>
        <w:t xml:space="preserve">Chile: Financial Sector Assessment Program Update</w:t>
      </w:r>
      <w:r>
        <w:t xml:space="preserve">. Washington, D.C.: IMF.</w:t>
      </w:r>
    </w:p>
    <w:p>
      <w:pPr>
        <w:pStyle w:val="BodyText"/>
      </w:pPr>
      <w:r>
        <w:t xml:space="preserve">The IMF’s assessment provides an external perspective on the resilience of Chile’s financial system, with a specific focus on the institutions based in</w:t>
      </w:r>
      <w:r>
        <w:t xml:space="preserve"> </w:t>
      </w:r>
      <w:r>
        <w:rPr>
          <w:bCs/>
          <w:b/>
        </w:rPr>
        <w:t xml:space="preserve">Santiago</w:t>
      </w:r>
      <w:r>
        <w:t xml:space="preserve">. The report praises the robustness of Chilean banks but notes vulnerabilities related to real estate exposure and global economic shocks. For the</w:t>
      </w:r>
      <w:r>
        <w:t xml:space="preserve"> </w:t>
      </w:r>
      <w:r>
        <w:rPr>
          <w:bCs/>
          <w:b/>
        </w:rPr>
        <w:t xml:space="preserve">banker</w:t>
      </w:r>
      <w:r>
        <w:t xml:space="preserve">, this document offers insights into international expectations and potential areas for regulatory tightening. It underscores the importance of maintaining high capital buffers and effective governance structures. The assessment reinforces the notion that Santiago’s banking sector is integral to Chile’s economic stability, placing a significant burden of responsibility on financial professionals to ensure prudent management of assets and liabilities.</w:t>
      </w:r>
    </w:p>
    <w:p>
      <w:pPr>
        <w:pStyle w:val="BodyText"/>
      </w:pPr>
      <w:r>
        <w:t xml:space="preserve">Valdés, A. (2021).</w:t>
      </w:r>
      <w:r>
        <w:t xml:space="preserve"> </w:t>
      </w:r>
      <w:r>
        <w:rPr>
          <w:iCs/>
          <w:i/>
        </w:rPr>
        <w:t xml:space="preserve">Corporate Governance and Banking Ethics in Chile: Lessons from Recent Scandals</w:t>
      </w:r>
      <w:r>
        <w:t xml:space="preserve">. Santiago: Pontificia Universidad Católica de Chile.</w:t>
      </w:r>
    </w:p>
    <w:p>
      <w:pPr>
        <w:pStyle w:val="BodyText"/>
      </w:pPr>
      <w:r>
        <w:t xml:space="preserve">Valdés critically examines the ethical dimensions of banking in Chile, drawing on recent controversies involving major institutions in</w:t>
      </w:r>
      <w:r>
        <w:t xml:space="preserve"> </w:t>
      </w:r>
      <w:r>
        <w:rPr>
          <w:bCs/>
          <w:b/>
        </w:rPr>
        <w:t xml:space="preserve">Santiago</w:t>
      </w:r>
      <w:r>
        <w:t xml:space="preserve">. The book discusses the importance of transparency, accountability, and ethical decision-making for the</w:t>
      </w:r>
      <w:r>
        <w:t xml:space="preserve"> </w:t>
      </w:r>
      <w:r>
        <w:rPr>
          <w:bCs/>
          <w:b/>
        </w:rPr>
        <w:t xml:space="preserve">banker</w:t>
      </w:r>
      <w:r>
        <w:t xml:space="preserve">. It analyzes how regulatory failures and corporate misconduct have impacted public trust in the financial sector. This resource is essential for understanding the reputational risks associated with banking in Chile. It advocates for stronger internal controls and a culture of integrity within banks. For professionals in Santiago, this text serves as a reminder that technical competence must be matched by ethical rigor to sustain long-term success in the Chilean market.</w:t>
      </w:r>
    </w:p>
    <w:bookmarkEnd w:id="22"/>
    <w:p>
      <w:pPr>
        <w:pStyle w:val="BodyText"/>
      </w:pPr>
      <w:r>
        <w:t xml:space="preserve">© 2023 Annotated Bibliography on Banking in Santiago,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Santiago, Chile</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