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Shanghai,</w:t>
      </w:r>
      <w:r>
        <w:t xml:space="preserve"> </w:t>
      </w:r>
      <w:r>
        <w:t xml:space="preserve">China</w:t>
      </w:r>
    </w:p>
    <w:bookmarkStart w:id="20" w:name="Xdea3397c64e48986dfa71e66f0d7c00f0475782"/>
    <w:p>
      <w:pPr>
        <w:pStyle w:val="Heading1"/>
      </w:pPr>
      <w:r>
        <w:t xml:space="preserve">Annotated Bibliography: The Role of the Banker in Shanghai, China</w:t>
      </w:r>
    </w:p>
    <w:p>
      <w:pPr>
        <w:pStyle w:val="FirstParagraph"/>
      </w:pPr>
      <w:r>
        <w:t xml:space="preserve">This document provides a curated selection of academic and professional resources examining the evolving role of the banker within the financial ecosystem of Shanghai, China. As the financial hub of the People's Republic of China, Shanghai presents a unique environment where state-owned banking traditions intersect with global market forces, fintech innovation, and regulatory complexity. The following annotations analyze how bankers in this region navigate these dynamics.</w:t>
      </w:r>
    </w:p>
    <w:bookmarkEnd w:id="20"/>
    <w:bookmarkStart w:id="21" w:name="introduction"/>
    <w:p>
      <w:pPr>
        <w:pStyle w:val="Heading2"/>
      </w:pPr>
      <w:r>
        <w:t xml:space="preserve">Introduction</w:t>
      </w:r>
    </w:p>
    <w:p>
      <w:pPr>
        <w:pStyle w:val="FirstParagraph"/>
      </w:pPr>
      <w:r>
        <w:t xml:space="preserve">The profession of banking in Shanghai has undergone a radical transformation over the past three decades. No longer merely administrators of state capital, bankers in Shanghai are now pivotal actors in global finance, cross-border trade settlement, and the digitalization of currency. This annotated bibliography compiles key literature that explores the regulatory, technological, and cultural dimensions of banking in this specific geographic and economic context.</w:t>
      </w:r>
    </w:p>
    <w:bookmarkEnd w:id="21"/>
    <w:bookmarkStart w:id="30" w:name="references"/>
    <w:p>
      <w:pPr>
        <w:pStyle w:val="Heading2"/>
      </w:pPr>
      <w:r>
        <w:t xml:space="preserve">References</w:t>
      </w:r>
    </w:p>
    <w:bookmarkStart w:id="22" w:name="the-evolution-of-state-owned-banks"/>
    <w:p>
      <w:pPr>
        <w:pStyle w:val="Heading3"/>
      </w:pPr>
      <w:r>
        <w:t xml:space="preserve">1. The Evolution of State-Owned Banks</w:t>
      </w:r>
    </w:p>
    <w:p>
      <w:pPr>
        <w:pStyle w:val="FirstParagraph"/>
      </w:pPr>
      <w:r>
        <w:t xml:space="preserve">Allen, F., &amp; Gale, D. (2007).</w:t>
      </w:r>
      <w:r>
        <w:t xml:space="preserve"> </w:t>
      </w:r>
      <w:r>
        <w:rPr>
          <w:iCs/>
          <w:i/>
        </w:rPr>
        <w:t xml:space="preserve">Comparing Financial Systems</w:t>
      </w:r>
      <w:r>
        <w:t xml:space="preserve">. MIT Press.</w:t>
      </w:r>
    </w:p>
    <w:p>
      <w:pPr>
        <w:pStyle w:val="BodyText"/>
      </w:pPr>
      <w:r>
        <w:t xml:space="preserve">This foundational text provides a comparative framework for understanding financial systems, with significant focus on the Chinese model. For the banker in Shanghai, this work is essential for understanding the historical legacy of the "Big Four" state-owned commercial banks. Allen and Gale analyze how these institutions, while increasingly commercialized, still operate under the strategic guidance of the Chinese government. The text elucidates the dual mandate of the Shanghai-based banker: to maximize profitability in a competitive market while simultaneously fulfilling national policy objectives regarding credit allocation and economic stability. It offers critical insight into the political economy that defines the daily operations of banking professionals in the Pudong New Area.</w:t>
      </w:r>
    </w:p>
    <w:bookmarkEnd w:id="22"/>
    <w:bookmarkStart w:id="23" w:name="financial-liberalization-and-risk"/>
    <w:p>
      <w:pPr>
        <w:pStyle w:val="Heading3"/>
      </w:pPr>
      <w:r>
        <w:t xml:space="preserve">2. Financial Liberalization and Risk</w:t>
      </w:r>
    </w:p>
    <w:p>
      <w:pPr>
        <w:pStyle w:val="FirstParagraph"/>
      </w:pPr>
      <w:r>
        <w:t xml:space="preserve">Naughton, B. (2018).</w:t>
      </w:r>
      <w:r>
        <w:t xml:space="preserve"> </w:t>
      </w:r>
      <w:r>
        <w:rPr>
          <w:iCs/>
          <w:i/>
        </w:rPr>
        <w:t xml:space="preserve">The Chinese Economy: Adaptation and Growth</w:t>
      </w:r>
      <w:r>
        <w:t xml:space="preserve"> </w:t>
      </w:r>
      <w:r>
        <w:t xml:space="preserve">(2nd ed.). MIT Press.</w:t>
      </w:r>
    </w:p>
    <w:p>
      <w:pPr>
        <w:pStyle w:val="BodyText"/>
      </w:pPr>
      <w:r>
        <w:t xml:space="preserve">Barry Naughton’s comprehensive analysis is indispensable for understanding the macroeconomic environment in which Shanghai bankers operate. The book details the gradual liberalization of China’s financial sector, a process centered heavily in Shanghai. It discusses the challenges bankers face regarding non-performing loans, local government financing vehicles (LGFVs), and the opening of the capital account. For a practitioner or student of banking in Shanghai, this text highlights the risks associated with rapid financial innovation and the regulatory constraints designed to prevent systemic crises. It contextualizes the banker’s role as a gatekeeper of financial stability in one of the world’s largest emerging markets.</w:t>
      </w:r>
    </w:p>
    <w:bookmarkEnd w:id="23"/>
    <w:bookmarkStart w:id="24" w:name="the-rise-of-fintech-and-digital-banking"/>
    <w:p>
      <w:pPr>
        <w:pStyle w:val="Heading3"/>
      </w:pPr>
      <w:r>
        <w:t xml:space="preserve">3. The Rise of Fintech and Digital Banking</w:t>
      </w:r>
    </w:p>
    <w:p>
      <w:pPr>
        <w:pStyle w:val="FirstParagraph"/>
      </w:pPr>
      <w:r>
        <w:t xml:space="preserve">Zeng, M., &amp; Chen, Y. (2020). "Fintech and the Transformation of Banking in China."</w:t>
      </w:r>
      <w:r>
        <w:t xml:space="preserve"> </w:t>
      </w:r>
      <w:r>
        <w:rPr>
          <w:iCs/>
          <w:i/>
        </w:rPr>
        <w:t xml:space="preserve">Journal of Banking &amp; Finance</w:t>
      </w:r>
      <w:r>
        <w:t xml:space="preserve">, 118, 105932.</w:t>
      </w:r>
    </w:p>
    <w:p>
      <w:pPr>
        <w:pStyle w:val="BodyText"/>
      </w:pPr>
      <w:r>
        <w:t xml:space="preserve">This article directly addresses the technological disruption reshaping the profession of the banker in Shanghai. It examines how traditional banks in the city are competing with and collaborating with fintech giants like Ant Group and Tencent. The authors argue that the modern Shanghai banker must possess not only traditional financial acumen but also a deep understanding of big data, artificial intelligence, and blockchain technologies. The study highlights how digital platforms are altering customer acquisition, credit scoring, and payment processing. It is a crucial resource for understanding the shift from relationship-based banking to algorithm-driven financial services in China’s financial capital.</w:t>
      </w:r>
    </w:p>
    <w:bookmarkEnd w:id="24"/>
    <w:bookmarkStart w:id="25" w:name="the-internationalization-of-the-renminbi"/>
    <w:p>
      <w:pPr>
        <w:pStyle w:val="Heading3"/>
      </w:pPr>
      <w:r>
        <w:t xml:space="preserve">4. The Internationalization of the Renminbi</w:t>
      </w:r>
    </w:p>
    <w:p>
      <w:pPr>
        <w:pStyle w:val="FirstParagraph"/>
      </w:pPr>
      <w:r>
        <w:t xml:space="preserve">Eichengreen, B. (2011).</w:t>
      </w:r>
      <w:r>
        <w:t xml:space="preserve"> </w:t>
      </w:r>
      <w:r>
        <w:rPr>
          <w:iCs/>
          <w:i/>
        </w:rPr>
        <w:t xml:space="preserve">Exorbitant Privilege: The Rise and Fall of the Dollar and the Future of the International Monetary System</w:t>
      </w:r>
      <w:r>
        <w:t xml:space="preserve">. Oxford University Press.</w:t>
      </w:r>
    </w:p>
    <w:p>
      <w:pPr>
        <w:pStyle w:val="BodyText"/>
      </w:pPr>
      <w:r>
        <w:t xml:space="preserve">While a global study, Eichengreen’s work is highly relevant to the strategic role of bankers in Shanghai. The book discusses the potential for the Renminbi (RMB) to become a major reserve currency, a goal actively pursued by Chinese policymakers through Shanghai’s financial markets. Bankers in Shanghai are at the forefront of this internationalization effort, facilitating cross-border RMB settlements and managing currency risks for multinational corporations. This text provides the theoretical backdrop for understanding why Shanghai is being developed as an offshore RMB center and how bankers are instrumental in building the infrastructure necessary for the currency’s global acceptance.</w:t>
      </w:r>
    </w:p>
    <w:bookmarkEnd w:id="25"/>
    <w:bookmarkStart w:id="26" w:name="regulatory-compliance-and-governance"/>
    <w:p>
      <w:pPr>
        <w:pStyle w:val="Heading3"/>
      </w:pPr>
      <w:r>
        <w:t xml:space="preserve">5. Regulatory Compliance and Governance</w:t>
      </w:r>
    </w:p>
    <w:p>
      <w:pPr>
        <w:pStyle w:val="FirstParagraph"/>
      </w:pPr>
      <w:r>
        <w:t xml:space="preserve">Packer, F. (2019). "China’s Financial System: Structure, Function, and Reform."</w:t>
      </w:r>
      <w:r>
        <w:t xml:space="preserve"> </w:t>
      </w:r>
      <w:r>
        <w:rPr>
          <w:iCs/>
          <w:i/>
        </w:rPr>
        <w:t xml:space="preserve">Annual Review of Economics</w:t>
      </w:r>
      <w:r>
        <w:t xml:space="preserve">, 11, 1-25.</w:t>
      </w:r>
    </w:p>
    <w:p>
      <w:pPr>
        <w:pStyle w:val="BodyText"/>
      </w:pPr>
      <w:r>
        <w:t xml:space="preserve">Frank Packer’s analysis offers a detailed look at the regulatory architecture governing Chinese banks. For the banker in Shanghai, compliance is not merely a legal requirement but a core operational constraint. This article explains the roles of the People’s Bank of China (PBOC), the China Banking and Insurance Regulatory Commission (CBIRC), and other bodies in overseeing financial institutions. It sheds light on the unique challenges of operating in a system where regulatory directives can change rapidly to address emerging risks. Understanding this regulatory landscape is critical for any banker seeking to navigate the complexities of lending, investment, and risk management in Shanghai.</w:t>
      </w:r>
    </w:p>
    <w:bookmarkEnd w:id="26"/>
    <w:bookmarkStart w:id="27" w:name="corporate-governance-in-chinese-banks"/>
    <w:p>
      <w:pPr>
        <w:pStyle w:val="Heading3"/>
      </w:pPr>
      <w:r>
        <w:t xml:space="preserve">6. Corporate Governance in Chinese Banks</w:t>
      </w:r>
    </w:p>
    <w:p>
      <w:pPr>
        <w:pStyle w:val="FirstParagraph"/>
      </w:pPr>
      <w:r>
        <w:t xml:space="preserve">Claessens, S., Feijen, E., &amp; Laeven, L. (2000). "Use and Abuse of Bank Loans: Evidence from Related Lending in Korea."</w:t>
      </w:r>
      <w:r>
        <w:t xml:space="preserve"> </w:t>
      </w:r>
      <w:r>
        <w:rPr>
          <w:iCs/>
          <w:i/>
        </w:rPr>
        <w:t xml:space="preserve">Journal of Finance</w:t>
      </w:r>
      <w:r>
        <w:t xml:space="preserve">, 55(1), 399-428. (Applied context for Asian banking governance).</w:t>
      </w:r>
    </w:p>
    <w:p>
      <w:pPr>
        <w:pStyle w:val="BodyText"/>
      </w:pPr>
      <w:r>
        <w:t xml:space="preserve">Although focused on Korea, this seminal work is frequently cited in discussions of Asian banking governance, including China. It highlights the risks of related-party lending and the importance of strong corporate governance structures. For bankers in Shanghai, where connections between state-owned enterprises and banks are prevalent, this text serves as a cautionary tale and a framework for reform. It underscores the need for transparent lending practices and robust risk management systems to ensure the long-term health of the banking sector. It is particularly relevant for understanding the ongoing efforts to professionalize banking operations and reduce political interference in credit decisions.</w:t>
      </w:r>
    </w:p>
    <w:bookmarkEnd w:id="27"/>
    <w:bookmarkStart w:id="28" w:name="shanghai-as-a-global-financial-center"/>
    <w:p>
      <w:pPr>
        <w:pStyle w:val="Heading3"/>
      </w:pPr>
      <w:r>
        <w:t xml:space="preserve">7. Shanghai as a Global Financial Center</w:t>
      </w:r>
    </w:p>
    <w:p>
      <w:pPr>
        <w:pStyle w:val="FirstParagraph"/>
      </w:pPr>
      <w:r>
        <w:t xml:space="preserve">The Global Financial Centres Index (GFCI). (2023).</w:t>
      </w:r>
      <w:r>
        <w:t xml:space="preserve"> </w:t>
      </w:r>
      <w:r>
        <w:rPr>
          <w:iCs/>
          <w:i/>
        </w:rPr>
        <w:t xml:space="preserve">GFCI 34 Report</w:t>
      </w:r>
      <w:r>
        <w:t xml:space="preserve">. Z/Yen Group &amp; Qatar Financial Centre.</w:t>
      </w:r>
    </w:p>
    <w:p>
      <w:pPr>
        <w:pStyle w:val="BodyText"/>
      </w:pPr>
      <w:r>
        <w:t xml:space="preserve">This periodic report provides empirical data on Shanghai’s competitiveness as a global financial center. It ranks the city against other major hubs like New York, London, and Hong Kong, assessing factors such as business environment, human capital, infrastructure, and reputation. For the banker in Shanghai, this report is a benchmark for understanding the city’s strengths and weaknesses. It highlights areas where Shanghai is excelling, such as in fintech and green finance, and areas where it lags, such as in legal transparency and capital account convertibility. It offers a strategic perspective on the opportunities and challenges facing banking professionals in the region.</w:t>
      </w:r>
    </w:p>
    <w:bookmarkEnd w:id="28"/>
    <w:bookmarkStart w:id="29" w:name="green-finance-and-sustainable-banking"/>
    <w:p>
      <w:pPr>
        <w:pStyle w:val="Heading3"/>
      </w:pPr>
      <w:r>
        <w:t xml:space="preserve">8. Green Finance and Sustainable Banking</w:t>
      </w:r>
    </w:p>
    <w:p>
      <w:pPr>
        <w:pStyle w:val="FirstParagraph"/>
      </w:pPr>
      <w:r>
        <w:t xml:space="preserve">Zhang, Y., &amp; Wang, J. (2021). "Green Finance in China: Policy, Practice, and Prospects."</w:t>
      </w:r>
      <w:r>
        <w:t xml:space="preserve"> </w:t>
      </w:r>
      <w:r>
        <w:rPr>
          <w:iCs/>
          <w:i/>
        </w:rPr>
        <w:t xml:space="preserve">Energy Policy</w:t>
      </w:r>
      <w:r>
        <w:t xml:space="preserve">, 158, 112567.</w:t>
      </w:r>
    </w:p>
    <w:p>
      <w:pPr>
        <w:pStyle w:val="BodyText"/>
      </w:pPr>
      <w:r>
        <w:t xml:space="preserve">As China commits to carbon neutrality by 2060, green finance has become a priority for the banking sector, with Shanghai designated as a national green finance reform and innovation pilot zone. This article explores how banks in Shanghai are developing green credit products, issuing green bonds, and integrating environmental, social, and governance (ESG) criteria into their investment decisions. It is essential reading for bankers looking to align their practices with national sustainability goals and to capitalize on the growing demand for green financing. The text illustrates how the role of the banker is expanding to include stewardship of environmental resources alongside financial assets.</w:t>
      </w:r>
    </w:p>
    <w:bookmarkEnd w:id="29"/>
    <w:bookmarkEnd w:id="30"/>
    <w:p>
      <w:pPr>
        <w:pStyle w:val="BodyText"/>
      </w:pPr>
      <w:r>
        <w:t xml:space="preserve">Document generated for educational and professional reference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Shanghai, China</dc:title>
  <dc:creator/>
  <dc:language>en</dc:language>
  <cp:keywords/>
  <dcterms:created xsi:type="dcterms:W3CDTF">2026-08-07T03:02:08Z</dcterms:created>
  <dcterms:modified xsi:type="dcterms:W3CDTF">2026-08-07T03:02:08Z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