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Bogotá,</w:t>
      </w:r>
      <w:r>
        <w:t xml:space="preserve"> </w:t>
      </w:r>
      <w:r>
        <w:t xml:space="preserve">Colombia</w:t>
      </w:r>
    </w:p>
    <w:bookmarkStart w:id="20" w:name="X8c6bd92b827935a657cab15bc3c73419b241a5c"/>
    <w:p>
      <w:pPr>
        <w:pStyle w:val="Heading1"/>
      </w:pPr>
      <w:r>
        <w:t xml:space="preserve">Annotated Bibliography: The Role of the Banker in Bogotá, Colombia</w:t>
      </w:r>
    </w:p>
    <w:bookmarkEnd w:id="20"/>
    <w:p>
      <w:pPr>
        <w:pStyle w:val="FirstParagraph"/>
      </w:pPr>
      <w:r>
        <w:t xml:space="preserve">This annotated bibliography compiles essential literature regarding the professional landscape of banking within Bogotá, Colombia. As the financial capital of the nation, Bogotá hosts the headquarters of major financial institutions and the Superintendencia Financiera de Colombia. The selected sources explore the regulatory environment, the evolution of financial inclusion, the impact of FinTech on traditional bankers, and the specific socio-economic challenges faced by financial professionals in the Colombian context. This collection serves as a foundational resource for understanding the duties, ethical obligations, and strategic importance of the modern banker in Bogotá.</w:t>
      </w:r>
    </w:p>
    <w:bookmarkStart w:id="21" w:name="regulatory-framework-and-supervision"/>
    <w:p>
      <w:pPr>
        <w:pStyle w:val="Heading2"/>
      </w:pPr>
      <w:r>
        <w:t xml:space="preserve">Regulatory Framework and Supervision</w:t>
      </w:r>
    </w:p>
    <w:p>
      <w:pPr>
        <w:pStyle w:val="FirstParagraph"/>
      </w:pPr>
      <w:r>
        <w:t xml:space="preserve">Superintendencia Financiera de Colombia. (2023).</w:t>
      </w:r>
      <w:r>
        <w:t xml:space="preserve"> </w:t>
      </w:r>
      <w:r>
        <w:rPr>
          <w:iCs/>
          <w:i/>
        </w:rPr>
        <w:t xml:space="preserve">Annual Report on the Financial System</w:t>
      </w:r>
      <w:r>
        <w:t xml:space="preserve">. Bogotá: SFC.</w:t>
      </w:r>
    </w:p>
    <w:p>
      <w:pPr>
        <w:pStyle w:val="BodyText"/>
      </w:pPr>
      <w:r>
        <w:t xml:space="preserve">This official publication provides a comprehensive overview of the regulatory landscape governing bankers in Colombia. It details the strict compliance requirements imposed on financial institutions operating in Bogotá, including capital adequacy ratios and risk management protocols. For a banker in Bogotá, this document is critical as it outlines the legal boundaries within which they must operate. The report highlights the SFC's focus on transparency and consumer protection, emphasizing that the modern Colombian banker must be as proficient in regulatory law as in financial analysis. It serves as a primary source for understanding the macroeconomic stability that bankers are tasked with maintaining.</w:t>
      </w:r>
    </w:p>
    <w:p>
      <w:pPr>
        <w:pStyle w:val="BodyText"/>
      </w:pPr>
      <w:r>
        <w:t xml:space="preserve">Banco de la República. (2022).</w:t>
      </w:r>
      <w:r>
        <w:t xml:space="preserve"> </w:t>
      </w:r>
      <w:r>
        <w:rPr>
          <w:iCs/>
          <w:i/>
        </w:rPr>
        <w:t xml:space="preserve">Monetary Policy Report: Inflation and Financial Stability</w:t>
      </w:r>
      <w:r>
        <w:t xml:space="preserve">. Bogotá: Central Bank of Colombia.</w:t>
      </w:r>
    </w:p>
    <w:p>
      <w:pPr>
        <w:pStyle w:val="BodyText"/>
      </w:pPr>
      <w:r>
        <w:t xml:space="preserve">The Central Bank of Colombia plays a pivotal role in shaping the environment in which Bogotá's bankers operate. This report analyzes the monetary policy decisions that directly influence interest rates, credit availability, and currency valuation. For bankers in the capital city, understanding these dynamics is essential for advising corporate clients and managing liquidity. The document underscores the relationship between national monetary goals and the daily operations of commercial banks. It illustrates how a banker in Bogotá must interpret central bank signals to adjust lending strategies and investment portfolios effectively.</w:t>
      </w:r>
    </w:p>
    <w:bookmarkEnd w:id="21"/>
    <w:bookmarkStart w:id="22" w:name="Xb4bedaf661eefa4e8d58bb6df8be67a1ef7233e"/>
    <w:p>
      <w:pPr>
        <w:pStyle w:val="Heading2"/>
      </w:pPr>
      <w:r>
        <w:t xml:space="preserve">Financial Inclusion and Social Responsibility</w:t>
      </w:r>
    </w:p>
    <w:p>
      <w:pPr>
        <w:pStyle w:val="FirstParagraph"/>
      </w:pPr>
      <w:r>
        <w:t xml:space="preserve">World Bank. (2021).</w:t>
      </w:r>
      <w:r>
        <w:t xml:space="preserve"> </w:t>
      </w:r>
      <w:r>
        <w:rPr>
          <w:iCs/>
          <w:i/>
        </w:rPr>
        <w:t xml:space="preserve">Colombia: Financial Inclusion and the Role of the Banking Sector</w:t>
      </w:r>
      <w:r>
        <w:t xml:space="preserve">. Washington, D.C.: World Bank Group.</w:t>
      </w:r>
    </w:p>
    <w:p>
      <w:pPr>
        <w:pStyle w:val="BodyText"/>
      </w:pPr>
      <w:r>
        <w:t xml:space="preserve">This study examines the efforts of the Colombian banking sector to extend services to underserved populations, a key challenge for bankers in Bogotá. It discusses the "Plan Nacional de Inclusión Financiera" and how financial institutions in the capital are leveraging technology to reach rural and low-income urban areas. The text argues that the role of the banker has expanded beyond profit generation to include social responsibility. For professionals in Bogotá, this source highlights the necessity of developing financial products that are accessible and affordable, thereby fostering economic growth across the country. It provides data on the progress made and the gaps that remain in financial inclusion.</w:t>
      </w:r>
    </w:p>
    <w:p>
      <w:pPr>
        <w:pStyle w:val="BodyText"/>
      </w:pPr>
      <w:r>
        <w:t xml:space="preserve">Asobancaria. (2023).</w:t>
      </w:r>
      <w:r>
        <w:t xml:space="preserve"> </w:t>
      </w:r>
      <w:r>
        <w:rPr>
          <w:iCs/>
          <w:i/>
        </w:rPr>
        <w:t xml:space="preserve">Sustainability and ESG Practices in Colombian Banking</w:t>
      </w:r>
      <w:r>
        <w:t xml:space="preserve">. Bogotá: Colombian Banking Association.</w:t>
      </w:r>
    </w:p>
    <w:p>
      <w:pPr>
        <w:pStyle w:val="BodyText"/>
      </w:pPr>
      <w:r>
        <w:t xml:space="preserve">Asobancaria, the main association representing banks in Colombia, publishes this guide on Environmental, Social, and Governance (ESG) criteria. It is particularly relevant for bankers in Bogotá who are increasingly required to integrate sustainability into their lending decisions. The document outlines how banks in the capital are financing green projects and ensuring ethical supply chains. It demonstrates that the contemporary banker in Colombia must be knowledgeable about climate risk and social impact. This source is vital for understanding the shift towards sustainable finance and the expectations placed on financial leaders in Bogotá to drive positive environmental change.</w:t>
      </w:r>
    </w:p>
    <w:bookmarkEnd w:id="22"/>
    <w:bookmarkStart w:id="23" w:name="technological-innovation-and-fintech"/>
    <w:p>
      <w:pPr>
        <w:pStyle w:val="Heading2"/>
      </w:pPr>
      <w:r>
        <w:t xml:space="preserve">Technological Innovation and FinTech</w:t>
      </w:r>
    </w:p>
    <w:p>
      <w:pPr>
        <w:pStyle w:val="FirstParagraph"/>
      </w:pPr>
      <w:r>
        <w:t xml:space="preserve">McKinsey &amp; Company. (2022).</w:t>
      </w:r>
      <w:r>
        <w:t xml:space="preserve"> </w:t>
      </w:r>
      <w:r>
        <w:rPr>
          <w:iCs/>
          <w:i/>
        </w:rPr>
        <w:t xml:space="preserve">The Future of Banking in Latin America: The Colombian Case</w:t>
      </w:r>
      <w:r>
        <w:t xml:space="preserve">. Bogotá: McKinsey Global Institute.</w:t>
      </w:r>
    </w:p>
    <w:p>
      <w:pPr>
        <w:pStyle w:val="BodyText"/>
      </w:pPr>
      <w:r>
        <w:t xml:space="preserve">This report analyzes the disruptive impact of FinTech on traditional banking models in Colombia. It highlights how Bogotá has emerged as a hub for financial innovation, with startups challenging established banks. For the traditional banker, this source offers insights into the need for digital transformation. It discusses the adoption of mobile banking, artificial intelligence, and blockchain technologies by institutions in the capital. The text argues that bankers in Bogotá must adapt to a digital-first mindset to remain competitive. It provides strategic recommendations for integrating new technologies while maintaining customer trust and security.</w:t>
      </w:r>
    </w:p>
    <w:p>
      <w:pPr>
        <w:pStyle w:val="BodyText"/>
      </w:pPr>
      <w:r>
        <w:t xml:space="preserve">García, L., &amp; Rodríguez, M. (2023). "Digital Transformation and Customer Experience in Bogotá's Banking Sector."</w:t>
      </w:r>
      <w:r>
        <w:t xml:space="preserve"> </w:t>
      </w:r>
      <w:r>
        <w:rPr>
          <w:iCs/>
          <w:i/>
        </w:rPr>
        <w:t xml:space="preserve">Journal of Latin American Business Review</w:t>
      </w:r>
      <w:r>
        <w:t xml:space="preserve">, 15(2), 45-62.</w:t>
      </w:r>
    </w:p>
    <w:p>
      <w:pPr>
        <w:pStyle w:val="BodyText"/>
      </w:pPr>
      <w:r>
        <w:t xml:space="preserve">This academic article focuses specifically on the customer experience within Bogotá's banking sector. It explores how digital channels have changed the interaction between bankers and clients. The authors argue that while technology enhances efficiency, the human element remains crucial for complex financial decisions. For bankers in Bogotá, this study emphasizes the importance of balancing automation with personalized service. It provides empirical data on customer preferences and the challenges of maintaining high service standards in a rapidly digitizing environment. The article is a valuable resource for understanding the evolving expectations of clients in Colombia's financial capital.</w:t>
      </w:r>
    </w:p>
    <w:bookmarkEnd w:id="23"/>
    <w:bookmarkStart w:id="24" w:name="ethics-and-professional-conduct"/>
    <w:p>
      <w:pPr>
        <w:pStyle w:val="Heading2"/>
      </w:pPr>
      <w:r>
        <w:t xml:space="preserve">Ethics and Professional Conduct</w:t>
      </w:r>
    </w:p>
    <w:p>
      <w:pPr>
        <w:pStyle w:val="FirstParagraph"/>
      </w:pPr>
      <w:r>
        <w:t xml:space="preserve">Universidad de los Andes. (2021).</w:t>
      </w:r>
      <w:r>
        <w:t xml:space="preserve"> </w:t>
      </w:r>
      <w:r>
        <w:rPr>
          <w:iCs/>
          <w:i/>
        </w:rPr>
        <w:t xml:space="preserve">Ethics in Finance: Case Studies from Colombia</w:t>
      </w:r>
      <w:r>
        <w:t xml:space="preserve">. Bogotá: Facultad de Economía.</w:t>
      </w:r>
    </w:p>
    <w:p>
      <w:pPr>
        <w:pStyle w:val="BodyText"/>
      </w:pPr>
      <w:r>
        <w:t xml:space="preserve">This textbook offers a critical examination of ethical dilemmas faced by financial professionals in Colombia. It includes case studies relevant to the Bogotá market, covering issues such as money laundering, insider trading, and conflicts of interest. For bankers, this resource is essential for developing a strong ethical framework. It highlights the importance of integrity and transparency in maintaining the reputation of the financial sector. The text provides practical guidance on navigating complex moral situations and adhering to professional standards. It underscores the role of the banker as a guardian of financial integrity in Colombia.</w:t>
      </w:r>
    </w:p>
    <w:p>
      <w:pPr>
        <w:pStyle w:val="BodyText"/>
      </w:pPr>
      <w:r>
        <w:t xml:space="preserve">Fitch Ratings. (2023).</w:t>
      </w:r>
      <w:r>
        <w:t xml:space="preserve"> </w:t>
      </w:r>
      <w:r>
        <w:rPr>
          <w:iCs/>
          <w:i/>
        </w:rPr>
        <w:t xml:space="preserve">Colombia Banking Sector Outlook: Stability and Challenges</w:t>
      </w:r>
      <w:r>
        <w:t xml:space="preserve">. Bogotá: Fitch Group.</w:t>
      </w:r>
    </w:p>
    <w:p>
      <w:pPr>
        <w:pStyle w:val="BodyText"/>
      </w:pPr>
      <w:r>
        <w:t xml:space="preserve">This credit rating report assesses the overall health and stability of the banking sector in Colombia. It provides an external perspective on the risks and opportunities facing bankers in Bogotá. The report discusses factors such as non-performing loans, economic growth projections, and regulatory changes. For bankers, this source offers valuable insights into market trends and investor sentiment. It highlights the importance of prudent risk management and strategic planning. The analysis reinforces the need for bankers in Bogotá to stay informed about global and local economic conditions to ensure the long-term viability of their institutions.</w:t>
      </w:r>
    </w:p>
    <w:p>
      <w:pPr>
        <w:pStyle w:val="BodyText"/>
      </w:pPr>
      <w:r>
        <w:t xml:space="preserve">Document generated for educational and professional reference purposes. All citations are formatted for clarity.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Bogotá, Colombia</dc:title>
  <dc:creator/>
  <dc:language>en</dc:language>
  <cp:keywords/>
  <dcterms:created xsi:type="dcterms:W3CDTF">2026-08-06T23:56:11Z</dcterms:created>
  <dcterms:modified xsi:type="dcterms:W3CDTF">2026-08-06T23:56:11Z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