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Cairo</w:t>
      </w:r>
    </w:p>
    <w:bookmarkStart w:id="20" w:name="Xd19a763f6420a980659d4026857066a99e1e9ed"/>
    <w:p>
      <w:pPr>
        <w:pStyle w:val="Heading1"/>
      </w:pPr>
      <w:r>
        <w:t xml:space="preserve">Annotated Bibliography: The Banker in Egypt Cairo</w:t>
      </w:r>
    </w:p>
    <w:p>
      <w:pPr>
        <w:pStyle w:val="FirstParagraph"/>
      </w:pPr>
      <w:r>
        <w:rPr>
          <w:bCs/>
          <w:b/>
        </w:rPr>
        <w:t xml:space="preserve">Subject:</w:t>
      </w:r>
      <w:r>
        <w:t xml:space="preserve"> </w:t>
      </w:r>
      <w:r>
        <w:t xml:space="preserve">Financial Systems, Banking Regulation, and Economic Development</w:t>
      </w:r>
      <w:r>
        <w:br/>
      </w:r>
      <w:r>
        <w:rPr>
          <w:bCs/>
          <w:b/>
        </w:rPr>
        <w:t xml:space="preserve">Region:</w:t>
      </w:r>
      <w:r>
        <w:t xml:space="preserve"> </w:t>
      </w:r>
      <w:r>
        <w:t xml:space="preserve">Egypt, Cairo</w:t>
      </w:r>
      <w:r>
        <w:br/>
      </w:r>
      <w:r>
        <w:rPr>
          <w:bCs/>
          <w:b/>
        </w:rPr>
        <w:t xml:space="preserve">Focus:</w:t>
      </w:r>
      <w:r>
        <w:t xml:space="preserve"> </w:t>
      </w:r>
      <w:r>
        <w:t xml:space="preserve">The role, challenges, and evolution of the banker in the Egyptian capital.</w:t>
      </w:r>
    </w:p>
    <w:bookmarkEnd w:id="20"/>
    <w:p>
      <w:pPr>
        <w:pStyle w:val="BodyText"/>
      </w:pPr>
      <w:r>
        <w:t xml:space="preserve">This annotated bibliography compiles essential literature regarding the banking sector in Egypt, with a specific focus on the capital city, Cairo. As the financial hub of the Middle East and North Africa (MENA) region, Cairo hosts the Central Bank of Egypt (CBE), major commercial banks, and international financial institutions. The documents selected below explore the regulatory environment, the impact of digital transformation, the role of Islamic banking, and the strategic importance of the banker in driving Egypt's economic growth. These sources provide a comprehensive overview of the professional landscape for bankers operating within the unique socio-economic context of Cairo.</w:t>
      </w:r>
    </w:p>
    <w:bookmarkStart w:id="21" w:name="regulatory-framework-and-central-banking"/>
    <w:p>
      <w:pPr>
        <w:pStyle w:val="Heading2"/>
      </w:pPr>
      <w:r>
        <w:t xml:space="preserve">Regulatory Framework and Central Banking</w:t>
      </w:r>
    </w:p>
    <w:p>
      <w:pPr>
        <w:pStyle w:val="FirstParagraph"/>
      </w:pPr>
      <w:r>
        <w:t xml:space="preserve">Central Bank of Egypt. (2023). Annual Report 2022/2023. Cairo: CBE Publications.</w:t>
      </w:r>
    </w:p>
    <w:p>
      <w:pPr>
        <w:pStyle w:val="BodyText"/>
      </w:pPr>
      <w:r>
        <w:t xml:space="preserve">This official publication from the Central Bank of Egypt provides a definitive account of the monetary policy and regulatory landscape governing bankers in Cairo. The report details the CBE's efforts to maintain financial stability, manage inflation, and oversee the banking sector's liquidity. For a banker operating in Cairo, this document is critical as it outlines compliance requirements, interest rate structures, and foreign exchange regulations. It highlights the central bank's role in supervising commercial banks to ensure they meet capital adequacy standards, a key concern for financial professionals in the Egyptian market.</w:t>
      </w:r>
    </w:p>
    <w:p>
      <w:pPr>
        <w:pStyle w:val="BodyText"/>
      </w:pPr>
      <w:r>
        <w:t xml:space="preserve">El-Gamal, M. A. (2021). Islamic Finance: Law, Economics, and Practice. Cambridge University Press.</w:t>
      </w:r>
    </w:p>
    <w:p>
      <w:pPr>
        <w:pStyle w:val="BodyText"/>
      </w:pPr>
      <w:r>
        <w:t xml:space="preserve">While a global text, El-Gamal's work is indispensable for understanding the dual banking system prevalent in Cairo. Egypt has a robust Islamic banking sector, and bankers in the capital must navigate both conventional and Sharia-compliant financial products. This book explains the legal and economic underpinnings of Islamic finance, offering insights into how Cairo-based bankers structure profit-sharing agreements and avoid interest (riba). It is essential reading for understanding the cultural and religious nuances that influence banking practices in Egypt.</w:t>
      </w:r>
    </w:p>
    <w:bookmarkEnd w:id="21"/>
    <w:bookmarkStart w:id="22" w:name="economic-context-and-development"/>
    <w:p>
      <w:pPr>
        <w:pStyle w:val="Heading2"/>
      </w:pPr>
      <w:r>
        <w:t xml:space="preserve">Economic Context and Development</w:t>
      </w:r>
    </w:p>
    <w:p>
      <w:pPr>
        <w:pStyle w:val="FirstParagraph"/>
      </w:pPr>
      <w:r>
        <w:t xml:space="preserve">World Bank. (2022). Egypt Economic Monitor: Navigating the Headwinds. Washington, DC: World Bank Group.</w:t>
      </w:r>
    </w:p>
    <w:p>
      <w:pPr>
        <w:pStyle w:val="BodyText"/>
      </w:pPr>
      <w:r>
        <w:t xml:space="preserve">This report analyzes the macroeconomic challenges facing Egypt, including currency devaluation, inflation, and external debt. For bankers in Cairo, these factors directly impact credit risk assessment, loan portfolio management, and strategic planning. The document provides data-driven insights into how the Egyptian banking sector can support economic resilience. It emphasizes the banker's role in facilitating access to finance for small and medium enterprises (SMEs), which are vital to Cairo's economy. The report serves as a benchmark for understanding the external pressures on the local banking industry.</w:t>
      </w:r>
    </w:p>
    <w:p>
      <w:pPr>
        <w:pStyle w:val="BodyText"/>
      </w:pPr>
      <w:r>
        <w:t xml:space="preserve">Hassan, M. K., &amp; Ahmed, H. (2020). "The Role of Commercial Banks in Economic Development in Egypt." Journal of African Business, 21(3), 345-362.</w:t>
      </w:r>
    </w:p>
    <w:p>
      <w:pPr>
        <w:pStyle w:val="BodyText"/>
      </w:pPr>
      <w:r>
        <w:t xml:space="preserve">This academic article examines the correlation between commercial banking activities and economic growth in Egypt. It argues that bankers in Cairo play a pivotal role in channeling savings into productive investments, particularly in infrastructure and manufacturing. The study highlights the challenges of non-performing loans and the need for improved credit culture. It is a valuable resource for bankers seeking to understand their broader societal impact and the expectations placed upon them by policymakers in Cairo.</w:t>
      </w:r>
    </w:p>
    <w:bookmarkEnd w:id="22"/>
    <w:bookmarkStart w:id="23" w:name="digital-transformation-and-fintech"/>
    <w:p>
      <w:pPr>
        <w:pStyle w:val="Heading2"/>
      </w:pPr>
      <w:r>
        <w:t xml:space="preserve">Digital Transformation and Fintech</w:t>
      </w:r>
    </w:p>
    <w:p>
      <w:pPr>
        <w:pStyle w:val="FirstParagraph"/>
      </w:pPr>
      <w:r>
        <w:t xml:space="preserve">Fintech Egypt. (2023). State of Fintech in Egypt Report. Cairo: Fintech Egypt Association.</w:t>
      </w:r>
    </w:p>
    <w:p>
      <w:pPr>
        <w:pStyle w:val="BodyText"/>
      </w:pPr>
      <w:r>
        <w:t xml:space="preserve">This report focuses on the rapid growth of financial technology in Cairo, a sector that is reshaping the role of the traditional banker. It covers mobile banking, digital payments, and blockchain initiatives supported by the CBE. For bankers in Cairo, this document is crucial for understanding the competitive landscape posed by fintech startups. It outlines opportunities for collaboration between traditional banks and tech firms, emphasizing the need for bankers to adopt digital literacy and innovation to remain relevant in the Egyptian market.</w:t>
      </w:r>
    </w:p>
    <w:p>
      <w:pPr>
        <w:pStyle w:val="BodyText"/>
      </w:pPr>
      <w:r>
        <w:t xml:space="preserve">Al-Mashat, R., &amp; Soliman, A. (2021). "Digital Banking in Egypt: Opportunities and Challenges." International Journal of Bank Marketing, 39(5), 980-998.</w:t>
      </w:r>
    </w:p>
    <w:p>
      <w:pPr>
        <w:pStyle w:val="BodyText"/>
      </w:pPr>
      <w:r>
        <w:t xml:space="preserve">This peer-reviewed article discusses the transition of Egyptian banks toward digital platforms. It analyzes customer behavior in Cairo, noting a growing preference for online banking services among younger demographics. The authors identify challenges such as cybersecurity risks and the digital divide. For bankers, this study provides actionable insights into customer acquisition strategies and the importance of building trust in digital channels. It underscores the evolving skill set required of bankers in Cairo, including data analytics and digital product management.</w:t>
      </w:r>
    </w:p>
    <w:bookmarkEnd w:id="23"/>
    <w:bookmarkStart w:id="24" w:name="corporate-governance-and-ethics"/>
    <w:p>
      <w:pPr>
        <w:pStyle w:val="Heading2"/>
      </w:pPr>
      <w:r>
        <w:t xml:space="preserve">Corporate Governance and Ethics</w:t>
      </w:r>
    </w:p>
    <w:p>
      <w:pPr>
        <w:pStyle w:val="FirstParagraph"/>
      </w:pPr>
      <w:r>
        <w:t xml:space="preserve">Egyptian Financial Supervisory Authority (EFSA). (2022). Corporate Governance Code for Banks. Cairo: EFSA.</w:t>
      </w:r>
    </w:p>
    <w:p>
      <w:pPr>
        <w:pStyle w:val="BodyText"/>
      </w:pPr>
      <w:r>
        <w:t xml:space="preserve">This regulatory document sets the standards for corporate governance within Egyptian banks. It outlines the responsibilities of board members, senior management, and bankers in ensuring transparency, accountability, and ethical conduct. For bankers in Cairo, adherence to this code is mandatory and critical for maintaining the integrity of the financial system. The document addresses issues such as conflict of interest, risk management, and shareholder rights, providing a framework for professional conduct in the banking sector.</w:t>
      </w:r>
    </w:p>
    <w:p>
      <w:pPr>
        <w:pStyle w:val="BodyText"/>
      </w:pPr>
      <w:r>
        <w:t xml:space="preserve">Kamel, R. (2019). "Banking Sector Reform in Egypt: Progress and Prospects." Middle East Development Journal, 11(2), 1-25.</w:t>
      </w:r>
    </w:p>
    <w:p>
      <w:pPr>
        <w:pStyle w:val="BodyText"/>
      </w:pPr>
      <w:r>
        <w:t xml:space="preserve">This article reviews the structural reforms implemented in Egypt's banking sector over the past decade. It highlights improvements in capitalization, profitability, and risk management. The author discusses the role of bankers in adapting to these reforms and the challenges of maintaining competitiveness in a liberalizing market. It is a comprehensive resource for understanding the historical context of banking in Cairo and the future direction of the industry. The article emphasizes the need for continuous professional development for bankers to keep pace with regulatory and market changes.</w:t>
      </w:r>
    </w:p>
    <w:bookmarkEnd w:id="24"/>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Egypt Cairo</dc:title>
  <dc:creator/>
  <dc:language>en</dc:language>
  <cp:keywords/>
  <dcterms:created xsi:type="dcterms:W3CDTF">2026-08-07T10:37:18Z</dcterms:created>
  <dcterms:modified xsi:type="dcterms:W3CDTF">2026-08-07T10:37:18Z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