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a0ba8082b68c6cbc7671e02d74949bcf232f76c"/>
    <w:p>
      <w:pPr>
        <w:pStyle w:val="Heading1"/>
      </w:pPr>
      <w:r>
        <w:t xml:space="preserve">Annotated Bibliography: The Role of the Banker in Addis Ababa, Ethiopia</w:t>
      </w:r>
    </w:p>
    <w:p>
      <w:pPr>
        <w:pStyle w:val="FirstParagraph"/>
      </w:pPr>
      <w:r>
        <w:rPr>
          <w:bCs/>
          <w:b/>
        </w:rPr>
        <w:t xml:space="preserve">Subject:</w:t>
      </w:r>
      <w:r>
        <w:t xml:space="preserve"> </w:t>
      </w:r>
      <w:r>
        <w:t xml:space="preserve">Banking Sector Analysis, Financial Regulation, and Professional Ethics in the Ethiopian Capital</w:t>
      </w:r>
    </w:p>
    <w:bookmarkEnd w:id="20"/>
    <w:p>
      <w:pPr>
        <w:pStyle w:val="BodyText"/>
      </w:pPr>
      <w:r>
        <w:t xml:space="preserve">This annotated bibliography compiles essential literature regarding the professional role of the banker within the specific economic and regulatory context of Addis Ababa, Ethiopia. As the financial hub of the nation, Addis Ababa hosts the National Bank of Ethiopia (NBE) and the majority of commercial banks operating in the country. The documents selected below explore critical themes including the transition from a state-monopoly system to a competitive market, the challenges of foreign exchange liquidity, the implementation of Know Your Customer (KYC) protocols, and the evolving responsibilities of bankers in fostering financial inclusion and digital transformation. These sources provide a factual foundation for understanding how bankers in Addis Ababa navigate complex regulatory frameworks while driving economic development.</w:t>
      </w:r>
    </w:p>
    <w:bookmarkStart w:id="23" w:name="Xb80b114e5c0f9ca805e8a0cc961705fc7e3bc2a"/>
    <w:p>
      <w:pPr>
        <w:pStyle w:val="Heading2"/>
      </w:pPr>
      <w:r>
        <w:t xml:space="preserve">Regulatory Framework and Central Banking Policy</w:t>
      </w:r>
    </w:p>
    <w:bookmarkStart w:id="21" w:name="X2da06ab73c58d5df2062d238a28c3308992c7a9"/>
    <w:p>
      <w:pPr>
        <w:pStyle w:val="Heading3"/>
      </w:pPr>
      <w:r>
        <w:t xml:space="preserve">1. The National Bank of Ethiopia (NBE) Proclamation and Directives</w:t>
      </w:r>
    </w:p>
    <w:p>
      <w:pPr>
        <w:pStyle w:val="FirstParagraph"/>
      </w:pPr>
      <w:r>
        <w:t xml:space="preserve">National Bank of Ethiopia. (2019).</w:t>
      </w:r>
      <w:r>
        <w:t xml:space="preserve"> </w:t>
      </w:r>
      <w:r>
        <w:rPr>
          <w:iCs/>
          <w:i/>
        </w:rPr>
        <w:t xml:space="preserve">Proclamation No. 1083/2018: Proclamation to Establish the National Bank of Ethiopia</w:t>
      </w:r>
      <w:r>
        <w:t xml:space="preserve">. Addis Ababa: Federal Negarit Gazeta.</w:t>
      </w:r>
    </w:p>
    <w:p>
      <w:pPr>
        <w:pStyle w:val="BodyText"/>
      </w:pPr>
      <w:r>
        <w:t xml:space="preserve">This primary legal source is fundamental for any banker operating in Addis Ababa. It outlines the mandate, powers, and functions of the NBE, which serves as the apex regulatory body. For the professional banker, this document defines the boundaries of permissible banking activities, capital adequacy requirements, and liquidity ratios. It is particularly relevant in the current Ethiopian context where the NBE is actively reforming the sector to allow for greater private sector participation and foreign investment. Bankers in Addis Ababa must adhere strictly to these proclamations to ensure compliance, manage risk, and maintain the stability of the national financial system.</w:t>
      </w:r>
    </w:p>
    <w:bookmarkEnd w:id="21"/>
    <w:bookmarkStart w:id="22" w:name="X98feecf9fe494b702896eee6b0716c2be65589c"/>
    <w:p>
      <w:pPr>
        <w:pStyle w:val="Heading3"/>
      </w:pPr>
      <w:r>
        <w:t xml:space="preserve">2. Financial Sector Development Program (FSDP II)</w:t>
      </w:r>
    </w:p>
    <w:p>
      <w:pPr>
        <w:pStyle w:val="FirstParagraph"/>
      </w:pPr>
      <w:r>
        <w:t xml:space="preserve">Ministry of Finance, Ethiopia. (2015).</w:t>
      </w:r>
      <w:r>
        <w:t xml:space="preserve"> </w:t>
      </w:r>
      <w:r>
        <w:rPr>
          <w:iCs/>
          <w:i/>
        </w:rPr>
        <w:t xml:space="preserve">Financial Sector Development Program II (FSDP II): 2015/16–2019/20</w:t>
      </w:r>
      <w:r>
        <w:t xml:space="preserve">. Addis Ababa: Government of Ethiopia.</w:t>
      </w:r>
    </w:p>
    <w:p>
      <w:pPr>
        <w:pStyle w:val="BodyText"/>
      </w:pPr>
      <w:r>
        <w:t xml:space="preserve">This strategic document provides a macroeconomic overview of the goals for Ethiopia’s financial sector. It is crucial for bankers in Addis Ababa to understand this framework as it guides policy decisions regarding credit allocation, financial inclusion, and infrastructure financing. The FSDP II emphasizes the role of commercial banks in mobilizing domestic savings and channeling them into productive sectors of the economy. For a banker, this literature highlights the expectation that banking institutions in the capital city act not merely as profit centers, but as key instruments of national development policy.</w:t>
      </w:r>
    </w:p>
    <w:bookmarkEnd w:id="22"/>
    <w:bookmarkEnd w:id="23"/>
    <w:bookmarkStart w:id="26" w:name="X83a9a31101863641af676ea9fd57c56ee3beb0c"/>
    <w:p>
      <w:pPr>
        <w:pStyle w:val="Heading2"/>
      </w:pPr>
      <w:r>
        <w:t xml:space="preserve">Commercial Banking Operations and Challenges</w:t>
      </w:r>
    </w:p>
    <w:bookmarkStart w:id="24" w:name="Xd8b5577628b8e6871cfc85c84872d28f01343df"/>
    <w:p>
      <w:pPr>
        <w:pStyle w:val="Heading3"/>
      </w:pPr>
      <w:r>
        <w:t xml:space="preserve">3. The Impact of Foreign Exchange Shortages on Banking</w:t>
      </w:r>
    </w:p>
    <w:p>
      <w:pPr>
        <w:pStyle w:val="FirstParagraph"/>
      </w:pPr>
      <w:r>
        <w:t xml:space="preserve">Alemu, D., &amp; Tadesse, B. (2020). "Foreign Exchange Liquidity Constraints and Commercial Bank Performance in Ethiopia."</w:t>
      </w:r>
      <w:r>
        <w:t xml:space="preserve"> </w:t>
      </w:r>
      <w:r>
        <w:rPr>
          <w:iCs/>
          <w:i/>
        </w:rPr>
        <w:t xml:space="preserve">Journal of African Business</w:t>
      </w:r>
      <w:r>
        <w:t xml:space="preserve">, 21(3), 450-468.</w:t>
      </w:r>
    </w:p>
    <w:p>
      <w:pPr>
        <w:pStyle w:val="BodyText"/>
      </w:pPr>
      <w:r>
        <w:t xml:space="preserve">This academic article addresses one of the most pressing challenges facing bankers in Addis Ababa: the chronic shortage of foreign currency. The authors analyze how FX scarcity affects loan portfolios, import financing, and overall bank profitability. For a banker in the Ethiopian capital, this source is vital for understanding the operational difficulties of serving multinational clients and import-dependent businesses. It provides data-driven insights into how bankers must manage customer expectations and navigate the NBE’s foreign exchange allocation mechanisms, which are often centralized in Addis Ababa.</w:t>
      </w:r>
    </w:p>
    <w:bookmarkEnd w:id="24"/>
    <w:bookmarkStart w:id="25" w:name="Xe904ed2732e2767c8364deaf40ecc2dcffad359"/>
    <w:p>
      <w:pPr>
        <w:pStyle w:val="Heading3"/>
      </w:pPr>
      <w:r>
        <w:t xml:space="preserve">4. Credit Risk Management in Ethiopian Commercial Banks</w:t>
      </w:r>
    </w:p>
    <w:p>
      <w:pPr>
        <w:pStyle w:val="FirstParagraph"/>
      </w:pPr>
      <w:r>
        <w:t xml:space="preserve">Girma, K., &amp; Bekele, T. (2021). "Assessment of Credit Risk Management Practices in Ethiopian Commercial Banks."</w:t>
      </w:r>
      <w:r>
        <w:t xml:space="preserve"> </w:t>
      </w:r>
      <w:r>
        <w:rPr>
          <w:iCs/>
          <w:i/>
        </w:rPr>
        <w:t xml:space="preserve">International Journal of Economics and Financial Issues</w:t>
      </w:r>
      <w:r>
        <w:t xml:space="preserve">, 11(2), 112-125.</w:t>
      </w:r>
    </w:p>
    <w:p>
      <w:pPr>
        <w:pStyle w:val="BodyText"/>
      </w:pPr>
      <w:r>
        <w:t xml:space="preserve">This study evaluates the effectiveness of credit risk management frameworks within major banks headquartered in Addis Ababa. It examines the adherence to Basel II/III standards and the internal controls used to mitigate non-performing loans (NPLs). For the professional banker, this literature is essential for refining lending practices. It highlights the need for rigorous due diligence, especially in a market where collateral valuation can be complex. The findings suggest that bankers in Addis Ababa must continuously upgrade their risk assessment models to align with international best practices while accounting for local economic volatility.</w:t>
      </w:r>
    </w:p>
    <w:bookmarkEnd w:id="25"/>
    <w:bookmarkEnd w:id="26"/>
    <w:bookmarkStart w:id="29" w:name="Xae8a369e68695cb597945b7f08e4fcc80b2ef04"/>
    <w:p>
      <w:pPr>
        <w:pStyle w:val="Heading2"/>
      </w:pPr>
      <w:r>
        <w:t xml:space="preserve">Financial Inclusion and Digital Transformation</w:t>
      </w:r>
    </w:p>
    <w:bookmarkStart w:id="27" w:name="X166b00a89ce324b0f6776d7b79ec1c94ebfc94b"/>
    <w:p>
      <w:pPr>
        <w:pStyle w:val="Heading3"/>
      </w:pPr>
      <w:r>
        <w:t xml:space="preserve">5. Mobile Banking and Financial Inclusion in Ethiopia</w:t>
      </w:r>
    </w:p>
    <w:p>
      <w:pPr>
        <w:pStyle w:val="FirstParagraph"/>
      </w:pPr>
      <w:r>
        <w:t xml:space="preserve">World Bank. (2022).</w:t>
      </w:r>
      <w:r>
        <w:t xml:space="preserve"> </w:t>
      </w:r>
      <w:r>
        <w:rPr>
          <w:iCs/>
          <w:i/>
        </w:rPr>
        <w:t xml:space="preserve">Ethiopia Financial Sector Diagnostic: Deepening Financial Inclusion and Stability</w:t>
      </w:r>
      <w:r>
        <w:t xml:space="preserve">. Washington, DC: World Bank Group.</w:t>
      </w:r>
    </w:p>
    <w:p>
      <w:pPr>
        <w:pStyle w:val="BodyText"/>
      </w:pPr>
      <w:r>
        <w:t xml:space="preserve">This comprehensive report by the World Bank focuses on the rapid digitization of Ethiopia’s financial sector, with a significant portion of activity centered in Addis Ababa. It discusses the rise of mobile money platforms (such as Telebirr and M-Birr) and their integration with traditional banking. For the modern banker in Addis Ababa, this source is critical for understanding the shift towards digital-first banking services. It outlines the opportunities for expanding the customer base beyond the urban elite and the regulatory considerations for cybersecurity and data protection in digital transactions.</w:t>
      </w:r>
    </w:p>
    <w:bookmarkEnd w:id="27"/>
    <w:bookmarkStart w:id="28" w:name="X2a8b65374380e6100bce1596075b5b176db242d"/>
    <w:p>
      <w:pPr>
        <w:pStyle w:val="Heading3"/>
      </w:pPr>
      <w:r>
        <w:t xml:space="preserve">6. Microfinance and the Role of Commercial Banks</w:t>
      </w:r>
    </w:p>
    <w:p>
      <w:pPr>
        <w:pStyle w:val="FirstParagraph"/>
      </w:pPr>
      <w:r>
        <w:t xml:space="preserve">Haile, M. (2019). "The Role of Microfinance Institutions and Commercial Banks in Poverty Reduction in Ethiopia."</w:t>
      </w:r>
      <w:r>
        <w:t xml:space="preserve"> </w:t>
      </w:r>
      <w:r>
        <w:rPr>
          <w:iCs/>
          <w:i/>
        </w:rPr>
        <w:t xml:space="preserve">African Development Review</w:t>
      </w:r>
      <w:r>
        <w:t xml:space="preserve">, 31(4), 567-578.</w:t>
      </w:r>
    </w:p>
    <w:p>
      <w:pPr>
        <w:pStyle w:val="BodyText"/>
      </w:pPr>
      <w:r>
        <w:t xml:space="preserve">This article explores the intersection between microfinance and commercial banking in Ethiopia. It argues that commercial banks in Addis Ababa have a growing role in supporting small and medium-sized enterprises (SMEs) through specialized products. For bankers, this literature provides a framework for designing financial products that cater to underserved segments of the population. It emphasizes the social responsibility of bankers in Addis Ababa to contribute to poverty reduction by facilitating access to credit for entrepreneurs who lack traditional collateral.</w:t>
      </w:r>
    </w:p>
    <w:bookmarkEnd w:id="28"/>
    <w:bookmarkEnd w:id="29"/>
    <w:bookmarkStart w:id="32" w:name="X854a362bb480a16cb2f3974a18d131f5e8ede24"/>
    <w:p>
      <w:pPr>
        <w:pStyle w:val="Heading2"/>
      </w:pPr>
      <w:r>
        <w:t xml:space="preserve">Professional Ethics and Corporate Governance</w:t>
      </w:r>
    </w:p>
    <w:bookmarkStart w:id="30" w:name="corporate-governance-in-ethiopian-banks"/>
    <w:p>
      <w:pPr>
        <w:pStyle w:val="Heading3"/>
      </w:pPr>
      <w:r>
        <w:t xml:space="preserve">7. Corporate Governance in Ethiopian Banks</w:t>
      </w:r>
    </w:p>
    <w:p>
      <w:pPr>
        <w:pStyle w:val="FirstParagraph"/>
      </w:pPr>
      <w:r>
        <w:t xml:space="preserve">Ethiopian Securities Exchange (ESX) &amp; NBE. (2023).</w:t>
      </w:r>
      <w:r>
        <w:t xml:space="preserve"> </w:t>
      </w:r>
      <w:r>
        <w:rPr>
          <w:iCs/>
          <w:i/>
        </w:rPr>
        <w:t xml:space="preserve">Guidelines on Corporate Governance for Banks and Financial Institutions</w:t>
      </w:r>
      <w:r>
        <w:t xml:space="preserve">. Addis Ababa: NBE.</w:t>
      </w:r>
    </w:p>
    <w:p>
      <w:pPr>
        <w:pStyle w:val="BodyText"/>
      </w:pPr>
      <w:r>
        <w:t xml:space="preserve">As Ethiopia prepares for the launch of its stock exchange, corporate governance has become a paramount concern. This guideline document sets the standards for board composition, transparency, and accountability for banks in Addis Ababa. For the banker, this source is a practical manual for ensuring ethical conduct and operational integrity. It underscores the importance of separating ownership from management and establishing robust internal audit functions. Adherence to these guidelines is essential for maintaining public trust and attracting foreign investment into the Ethiopian banking sector.</w:t>
      </w:r>
    </w:p>
    <w:bookmarkEnd w:id="30"/>
    <w:bookmarkStart w:id="31" w:name="X5f8586a9726924a994a323f5aa13a16dd7a7ad5"/>
    <w:p>
      <w:pPr>
        <w:pStyle w:val="Heading3"/>
      </w:pPr>
      <w:r>
        <w:t xml:space="preserve">8. Anti-Money Laundering (AML) and Combating the Financing of Terrorism (CFT)</w:t>
      </w:r>
    </w:p>
    <w:p>
      <w:pPr>
        <w:pStyle w:val="FirstParagraph"/>
      </w:pPr>
      <w:r>
        <w:t xml:space="preserve">Proclamation No. 834/2014. (2014).</w:t>
      </w:r>
      <w:r>
        <w:t xml:space="preserve"> </w:t>
      </w:r>
      <w:r>
        <w:rPr>
          <w:iCs/>
          <w:i/>
        </w:rPr>
        <w:t xml:space="preserve">Proclamation to Establish the Prohibition of Money Laundering and Terrorist Financing</w:t>
      </w:r>
      <w:r>
        <w:t xml:space="preserve">. Addis Ababa: Federal Negarit Gazeta.</w:t>
      </w:r>
    </w:p>
    <w:p>
      <w:pPr>
        <w:pStyle w:val="BodyText"/>
      </w:pPr>
      <w:r>
        <w:t xml:space="preserve">This legal instrument is critical for bankers in Addis Ababa, given the city’s status as a regional financial hub. It mandates strict compliance with AML/CFT regulations, including customer due diligence, transaction monitoring, and reporting of suspicious activities. For the professional banker, this document defines the legal obligations to prevent the financial system from being exploited for illicit purposes. It highlights the need for continuous training and the implementation of advanced monitoring systems to detect and report potential money laundering schemes, ensuring that Ethiopian banks meet international compliance standards.</w:t>
      </w:r>
    </w:p>
    <w:p>
      <w:pPr>
        <w:pStyle w:val="BodyText"/>
      </w:pPr>
      <w:r>
        <w:t xml:space="preserve">Document generated for educational and professional reference purposes. All citations refer to publicly available or standard regulatory documents relevant to the Ethiopian banking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Addis Ababa, Ethiopia</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