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Berlin,</w:t>
      </w:r>
      <w:r>
        <w:t xml:space="preserve"> </w:t>
      </w:r>
      <w:r>
        <w:t xml:space="preserve">Germany</w:t>
      </w:r>
    </w:p>
    <w:bookmarkStart w:id="24" w:name="X739c48c3cd3b7761fc53f7a57d2875c61715592"/>
    <w:p>
      <w:pPr>
        <w:pStyle w:val="Heading1"/>
      </w:pPr>
      <w:r>
        <w:t xml:space="preserve">Annotated Bibliography: The Modern Banker in Berlin, Germany</w:t>
      </w:r>
    </w:p>
    <w:p>
      <w:pPr>
        <w:pStyle w:val="FirstParagraph"/>
      </w:pPr>
      <w:r>
        <w:t xml:space="preserve">The following annotated bibliography compiles essential literature regarding the profession of the banker within the specific economic and regulatory context of Berlin, Germany. As the capital of Germany and a rapidly growing hub for fintech and sustainable finance, Berlin presents a unique environment for banking professionals. This collection explores the intersection of traditional German banking regulations, the rise of digital banking, and the specific market dynamics of the Berlin metropolitan area.</w:t>
      </w:r>
    </w:p>
    <w:bookmarkStart w:id="20" w:name="regulatory-framework-and-compliance"/>
    <w:p>
      <w:pPr>
        <w:pStyle w:val="Heading2"/>
      </w:pPr>
      <w:r>
        <w:t xml:space="preserve">Regulatory Framework and Compliance</w:t>
      </w:r>
    </w:p>
    <w:p>
      <w:pPr>
        <w:pStyle w:val="FirstParagraph"/>
      </w:pPr>
      <w:r>
        <w:t xml:space="preserve">BaFin. (2023).</w:t>
      </w:r>
      <w:r>
        <w:t xml:space="preserve"> </w:t>
      </w:r>
      <w:r>
        <w:rPr>
          <w:iCs/>
          <w:i/>
        </w:rPr>
        <w:t xml:space="preserve">Annual Report on the Supervision of Credit Institutions in Germany</w:t>
      </w:r>
      <w:r>
        <w:t xml:space="preserve">. Federal Financial Supervisory Authority.</w:t>
      </w:r>
    </w:p>
    <w:p>
      <w:pPr>
        <w:pStyle w:val="BodyText"/>
      </w:pPr>
      <w:r>
        <w:t xml:space="preserve">This official publication by the Bundesanstalt für Finanzdienstleistungsaufsicht (BaFin) provides a comprehensive overview of the regulatory landscape governing bankers in Germany. For a banker operating in Berlin, this document is critical as it outlines the strict compliance requirements, capital adequacy ratios, and risk management protocols mandated by German law. The report highlights specific challenges faced by institutions in major urban centers like Berlin, where the density of financial startups requires agile yet rigorous supervision. It serves as a primary source for understanding the legal boundaries within which a German banker must operate.</w:t>
      </w:r>
    </w:p>
    <w:p>
      <w:pPr>
        <w:pStyle w:val="BodyText"/>
      </w:pPr>
      <w:r>
        <w:t xml:space="preserve">Schmidt, H., &amp; Müller, K. (2022).</w:t>
      </w:r>
      <w:r>
        <w:t xml:space="preserve"> </w:t>
      </w:r>
      <w:r>
        <w:rPr>
          <w:iCs/>
          <w:i/>
        </w:rPr>
        <w:t xml:space="preserve">Compliance in the German Banking Sector: Navigating the BaFin Guidelines</w:t>
      </w:r>
      <w:r>
        <w:t xml:space="preserve">. Springer Finance.</w:t>
      </w:r>
    </w:p>
    <w:p>
      <w:pPr>
        <w:pStyle w:val="BodyText"/>
      </w:pPr>
      <w:r>
        <w:t xml:space="preserve">Schmidt and Müller offer a detailed analysis of the compliance officer's role within German banks, a position increasingly vital for bankers in Berlin. The text dissects the implementation of the German Banking Act (KWG) and its alignment with European Union directives. The authors provide case studies relevant to Berlin-based banks, illustrating how local institutions manage anti-money laundering (AML) checks and know-your-customer (KYC) procedures. This resource is particularly valuable for understanding the bureaucratic and ethical responsibilities that define the modern banker in the German capital.</w:t>
      </w:r>
    </w:p>
    <w:bookmarkEnd w:id="20"/>
    <w:bookmarkStart w:id="21" w:name="X18b3b85f6e1565a655d3e652d7475a5f18d2bf6"/>
    <w:p>
      <w:pPr>
        <w:pStyle w:val="Heading2"/>
      </w:pPr>
      <w:r>
        <w:t xml:space="preserve">Fintech and Digital Transformation in Berlin</w:t>
      </w:r>
    </w:p>
    <w:p>
      <w:pPr>
        <w:pStyle w:val="FirstParagraph"/>
      </w:pPr>
      <w:r>
        <w:t xml:space="preserve">Weber, T. (2023).</w:t>
      </w:r>
      <w:r>
        <w:t xml:space="preserve"> </w:t>
      </w:r>
      <w:r>
        <w:rPr>
          <w:iCs/>
          <w:i/>
        </w:rPr>
        <w:t xml:space="preserve">Berlin as a Fintech Hub: Disruption and Opportunity for Traditional Bankers</w:t>
      </w:r>
      <w:r>
        <w:t xml:space="preserve">. Journal of European Banking Regulation.</w:t>
      </w:r>
    </w:p>
    <w:p>
      <w:pPr>
        <w:pStyle w:val="BodyText"/>
      </w:pPr>
      <w:r>
        <w:t xml:space="preserve">This journal article examines the unique position of Berlin as one of Europe's leading fintech ecosystems. Weber argues that the traditional role of the banker in Berlin is undergoing a radical transformation due to the influx of digital-only banks and payment service providers. The article analyzes how established German banks in Berlin are adapting their business models to compete with agile startups. It is an essential read for understanding the competitive pressure on bankers in Berlin to adopt digital literacy and innovative financial products to retain clients in a tech-savvy market.</w:t>
      </w:r>
    </w:p>
    <w:p>
      <w:pPr>
        <w:pStyle w:val="BodyText"/>
      </w:pPr>
      <w:r>
        <w:t xml:space="preserve">Deutsche Bank Research. (2022).</w:t>
      </w:r>
      <w:r>
        <w:t xml:space="preserve"> </w:t>
      </w:r>
      <w:r>
        <w:rPr>
          <w:iCs/>
          <w:i/>
        </w:rPr>
        <w:t xml:space="preserve">The Future of Banking in Germany: Digitalization and Customer Behavior</w:t>
      </w:r>
      <w:r>
        <w:t xml:space="preserve">. Deutsche Bank.</w:t>
      </w:r>
    </w:p>
    <w:p>
      <w:pPr>
        <w:pStyle w:val="BodyText"/>
      </w:pPr>
      <w:r>
        <w:t xml:space="preserve">This research report provides empirical data on how German consumers, particularly those in urban centers like Berlin, are shifting their banking habits. The report highlights the decline of branch banking and the rise of mobile-first financial services. For a banker in Berlin, this document offers strategic insights into customer acquisition and retention. It underscores the necessity for bankers to bridge the gap between traditional trust-based German banking culture and the speed and convenience demanded by the digital generation in Berlin.</w:t>
      </w:r>
    </w:p>
    <w:bookmarkEnd w:id="21"/>
    <w:bookmarkStart w:id="22" w:name="sustainable-finance-and-green-banking"/>
    <w:p>
      <w:pPr>
        <w:pStyle w:val="Heading2"/>
      </w:pPr>
      <w:r>
        <w:t xml:space="preserve">Sustainable Finance and Green Banking</w:t>
      </w:r>
    </w:p>
    <w:p>
      <w:pPr>
        <w:pStyle w:val="FirstParagraph"/>
      </w:pPr>
      <w:r>
        <w:t xml:space="preserve">Green Finance Institute. (2023).</w:t>
      </w:r>
      <w:r>
        <w:t xml:space="preserve"> </w:t>
      </w:r>
      <w:r>
        <w:rPr>
          <w:iCs/>
          <w:i/>
        </w:rPr>
        <w:t xml:space="preserve">Germany's Green Banking Transition: Policy and Practice</w:t>
      </w:r>
      <w:r>
        <w:t xml:space="preserve">. GFI Publications.</w:t>
      </w:r>
    </w:p>
    <w:p>
      <w:pPr>
        <w:pStyle w:val="BodyText"/>
      </w:pPr>
      <w:r>
        <w:t xml:space="preserve">As Germany pursues ambitious climate goals, the role of the banker has expanded to include environmental stewardship. This publication explores the growth of green finance in Germany, with a specific focus on Berlin, which hosts numerous sustainability-focused financial institutions. The text details the criteria for green bonds and sustainable lending practices. It is crucial for bankers in Berlin who are increasingly required to assess the environmental impact of their investments and loans, aligning their professional activities with the European Green Deal and national sustainability targets.</w:t>
      </w:r>
    </w:p>
    <w:p>
      <w:pPr>
        <w:pStyle w:val="BodyText"/>
      </w:pPr>
      <w:r>
        <w:t xml:space="preserve">Hoffmann, L. (2021).</w:t>
      </w:r>
      <w:r>
        <w:t xml:space="preserve"> </w:t>
      </w:r>
      <w:r>
        <w:rPr>
          <w:iCs/>
          <w:i/>
        </w:rPr>
        <w:t xml:space="preserve">ESG Integration in German Corporate Banking</w:t>
      </w:r>
      <w:r>
        <w:t xml:space="preserve">. Palgrave Macmillan.</w:t>
      </w:r>
    </w:p>
    <w:p>
      <w:pPr>
        <w:pStyle w:val="BodyText"/>
      </w:pPr>
      <w:r>
        <w:t xml:space="preserve">Hoffmann provides a practical guide for bankers on integrating Environmental, Social, and Governance (ESG) factors into corporate lending decisions. The book includes specific examples from Berlin-based companies and banks, illustrating how ESG criteria are becoming a standard part of risk assessment. This resource is highly relevant for corporate bankers in Berlin who must navigate the expectations of stakeholders demanding greater transparency and ethical responsibility in financial dealings.</w:t>
      </w:r>
    </w:p>
    <w:bookmarkEnd w:id="22"/>
    <w:bookmarkStart w:id="23" w:name="economic-context-and-market-dynamics"/>
    <w:p>
      <w:pPr>
        <w:pStyle w:val="Heading2"/>
      </w:pPr>
      <w:r>
        <w:t xml:space="preserve">Economic Context and Market Dynamics</w:t>
      </w:r>
    </w:p>
    <w:p>
      <w:pPr>
        <w:pStyle w:val="FirstParagraph"/>
      </w:pPr>
      <w:r>
        <w:t xml:space="preserve">Berlin-Brandenburg Chamber of Commerce and Industry (IHK). (2023).</w:t>
      </w:r>
      <w:r>
        <w:t xml:space="preserve"> </w:t>
      </w:r>
      <w:r>
        <w:rPr>
          <w:iCs/>
          <w:i/>
        </w:rPr>
        <w:t xml:space="preserve">Economic Report: The Financial Services Sector in Berlin</w:t>
      </w:r>
      <w:r>
        <w:t xml:space="preserve">. IHK Berlin.</w:t>
      </w:r>
    </w:p>
    <w:p>
      <w:pPr>
        <w:pStyle w:val="BodyText"/>
      </w:pPr>
      <w:r>
        <w:t xml:space="preserve">This annual report offers a localized economic analysis of the financial services sector in Berlin. It provides statistics on employment, revenue, and growth trends specific to the city. For a banker, this document is invaluable for understanding the local market conditions, including the impact of Berlin's startup scene and its growing international population. The report highlights the opportunities for bankers to serve a diverse clientele and the challenges posed by the city's evolving economic landscape.</w:t>
      </w:r>
    </w:p>
    <w:p>
      <w:pPr>
        <w:pStyle w:val="BodyText"/>
      </w:pPr>
      <w:r>
        <w:t xml:space="preserve">Bundesbank. (2022).</w:t>
      </w:r>
      <w:r>
        <w:t xml:space="preserve"> </w:t>
      </w:r>
      <w:r>
        <w:rPr>
          <w:iCs/>
          <w:i/>
        </w:rPr>
        <w:t xml:space="preserve">Monetary Policy and the German Banking System</w:t>
      </w:r>
      <w:r>
        <w:t xml:space="preserve">. Deutsche Bundesbank.</w:t>
      </w:r>
    </w:p>
    <w:p>
      <w:pPr>
        <w:pStyle w:val="BodyText"/>
      </w:pPr>
      <w:r>
        <w:t xml:space="preserve">The Deutsche Bundesbank's publication outlines the broader monetary policy framework that influences banking operations across Germany. While national in scope, its implications are direct for bankers in Berlin, particularly regarding interest rate decisions and liquidity management. The report helps bankers understand the macroeconomic forces that shape lending rates and investment strategies. It is a foundational text for any banker seeking to align their local operations in Berlin with the national economic strategy.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Berlin, Germany</dc:title>
  <dc:creator/>
  <dc:language>en</dc:language>
  <cp:keywords/>
  <dcterms:created xsi:type="dcterms:W3CDTF">2026-08-07T02:58:42Z</dcterms:created>
  <dcterms:modified xsi:type="dcterms:W3CDTF">2026-08-07T02:58:42Z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