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Frankfurt,</w:t>
      </w:r>
      <w:r>
        <w:t xml:space="preserve"> </w:t>
      </w:r>
      <w:r>
        <w:t xml:space="preserve">Germany</w:t>
      </w:r>
    </w:p>
    <w:bookmarkStart w:id="21" w:name="Xd20db24fda188af38f632459601e86718e8a70c"/>
    <w:p>
      <w:pPr>
        <w:pStyle w:val="Heading1"/>
      </w:pPr>
      <w:r>
        <w:t xml:space="preserve">Annotated Bibliography: The Role and Evolution of the Banker in Frankfurt, Germany</w:t>
      </w:r>
    </w:p>
    <w:p>
      <w:pPr>
        <w:pStyle w:val="FirstParagraph"/>
      </w:pPr>
      <w:r>
        <w:t xml:space="preserve">This annotated bibliography compiles essential literature regarding the professional landscape of banking within Frankfurt am Main, Germany. As the financial capital of the Eurozone and the headquarters of the European Central Bank (ECB), Frankfurt presents a unique environment for the modern banker. The selected sources examine the regulatory frameworks, the shift toward digitalization, the cultural expectations of German banking professionals, and the macroeconomic responsibilities inherent to operating in this specific jurisdiction. These resources are critical for understanding the transition from traditional commercial banking to the complex, regulated fintech ecosystem that defines the current Frankfurt banking sector.</w:t>
      </w:r>
    </w:p>
    <w:bookmarkStart w:id="20" w:name="references"/>
    <w:p>
      <w:pPr>
        <w:pStyle w:val="Heading2"/>
      </w:pPr>
      <w:r>
        <w:t xml:space="preserve">References</w:t>
      </w:r>
    </w:p>
    <w:p>
      <w:pPr>
        <w:pStyle w:val="FirstParagraph"/>
      </w:pPr>
      <w:r>
        <w:t xml:space="preserve"> </w:t>
      </w:r>
      <w:r>
        <w:t xml:space="preserve">Bundesbank. (2023).</w:t>
      </w:r>
      <w:r>
        <w:t xml:space="preserve"> </w:t>
      </w:r>
      <w:r>
        <w:rPr>
          <w:iCs/>
          <w:i/>
        </w:rPr>
        <w:t xml:space="preserve">Annual Report 2022: Stability and Innovation in the German Financial System</w:t>
      </w:r>
      <w:r>
        <w:t xml:space="preserve">. Deutsche Bundesbank.</w:t>
      </w:r>
      <w:r>
        <w:t xml:space="preserve"> </w:t>
      </w:r>
    </w:p>
    <w:p>
      <w:pPr>
        <w:pStyle w:val="BodyText"/>
      </w:pPr>
      <w:r>
        <w:t xml:space="preserve">This official publication by the German central bank provides a comprehensive overview of the financial stability landscape in Germany. It details the regulatory environment overseen by the Bundesbank and the ECB, focusing on capital adequacy, risk management, and the integration of German banks into the broader European Banking Union. The report highlights specific challenges faced by Frankfurt-based institutions, including the transition to sustainable finance and the management of non-performing loans.</w:t>
      </w:r>
    </w:p>
    <w:p>
      <w:pPr>
        <w:pStyle w:val="BodyText"/>
      </w:pPr>
      <w:r>
        <w:t xml:space="preserve">As a primary source from the regulatory authority, this document offers high credibility and factual accuracy. It is indispensable for understanding the legal and economic constraints under which a banker in Frankfurt must operate.</w:t>
      </w:r>
    </w:p>
    <w:p>
      <w:pPr>
        <w:pStyle w:val="BodyText"/>
      </w:pPr>
      <w:r>
        <w:t xml:space="preserve">Essential for any banker in Germany Frankfurt seeking to understand the macroeconomic policies and regulatory expectations that dictate daily banking operations and strategic planning.</w:t>
      </w:r>
    </w:p>
    <w:p>
      <w:pPr>
        <w:pStyle w:val="BodyText"/>
      </w:pPr>
      <w:r>
        <w:t xml:space="preserve"> </w:t>
      </w:r>
      <w:r>
        <w:t xml:space="preserve">European Central Bank. (2022).</w:t>
      </w:r>
      <w:r>
        <w:t xml:space="preserve"> </w:t>
      </w:r>
      <w:r>
        <w:rPr>
          <w:iCs/>
          <w:i/>
        </w:rPr>
        <w:t xml:space="preserve">Supervisory Review and Evaluation Process (SREP) Guidelines</w:t>
      </w:r>
      <w:r>
        <w:t xml:space="preserve">. ECB Publications.</w:t>
      </w:r>
      <w:r>
        <w:t xml:space="preserve"> </w:t>
      </w:r>
    </w:p>
    <w:p>
      <w:pPr>
        <w:pStyle w:val="BodyText"/>
      </w:pPr>
      <w:r>
        <w:t xml:space="preserve">This document outlines the supervisory framework applied to significant institutions within the Eurozone, with a particular focus on banks headquartered in Frankfurt. It details the Single Supervisory Mechanism (SSM) and the rigorous stress tests required of major German banks. The text explains how the ECB evaluates governance, risk management, and capital planning, directly impacting the career responsibilities of senior bankers and compliance officers in the region.</w:t>
      </w:r>
    </w:p>
    <w:p>
      <w:pPr>
        <w:pStyle w:val="BodyText"/>
      </w:pPr>
      <w:r>
        <w:t xml:space="preserve">The ECB guidelines are the definitive standard for banking supervision in the Euro area. The language is technical and precise, reflecting the high level of scrutiny applied to Frankfurt's financial sector. It is a critical resource for understanding the accountability mechanisms of the modern European banker.</w:t>
      </w:r>
    </w:p>
    <w:p>
      <w:pPr>
        <w:pStyle w:val="BodyText"/>
      </w:pPr>
      <w:r>
        <w:t xml:space="preserve">Directly relevant to the professional obligations of bankers in Frankfurt, as the city hosts the ECB headquarters. Understanding these guidelines is mandatory for navigating the regulatory landscape of German banking.</w:t>
      </w:r>
    </w:p>
    <w:p>
      <w:pPr>
        <w:pStyle w:val="BodyText"/>
      </w:pPr>
      <w:r>
        <w:t xml:space="preserve"> </w:t>
      </w:r>
      <w:r>
        <w:t xml:space="preserve">Krahnen, J. P., &amp; Schmidt, R. H. (2021).</w:t>
      </w:r>
      <w:r>
        <w:t xml:space="preserve"> </w:t>
      </w:r>
      <w:r>
        <w:rPr>
          <w:iCs/>
          <w:i/>
        </w:rPr>
        <w:t xml:space="preserve">The German Banking Sector: Structure, Challenges, and Future Perspectives</w:t>
      </w:r>
      <w:r>
        <w:t xml:space="preserve">. Journal of Banking and Finance, 128, 106-125.</w:t>
      </w:r>
      <w:r>
        <w:t xml:space="preserve"> </w:t>
      </w:r>
    </w:p>
    <w:p>
      <w:pPr>
        <w:pStyle w:val="BodyText"/>
      </w:pPr>
      <w:r>
        <w:t xml:space="preserve">This academic article analyzes the unique three-pillar structure of the German banking system: commercial banks, cooperative banks, and savings banks. The authors discuss how Frankfurt serves as the hub for the commercial banking pillar while interacting with the decentralized nature of the other two. The paper explores the competitive pressures from fintech startups and the necessity for traditional bankers to adapt to digital transformation while maintaining the high trust levels characteristic of German finance.</w:t>
      </w:r>
    </w:p>
    <w:p>
      <w:pPr>
        <w:pStyle w:val="BodyText"/>
      </w:pPr>
      <w:r>
        <w:t xml:space="preserve">Written by leading economists from the Goethe University Frankfurt, this source provides deep, localized insight. It effectively bridges the gap between historical banking traditions and modern market realities, offering a nuanced view of the banker's role in a hybrid system.</w:t>
      </w:r>
    </w:p>
    <w:p>
      <w:pPr>
        <w:pStyle w:val="BodyText"/>
      </w:pPr>
      <w:r>
        <w:t xml:space="preserve">Highly relevant for understanding the specific market dynamics in Germany Frankfurt. It helps bankers contextualize their role within the broader German economic structure and competitive environment.</w:t>
      </w:r>
    </w:p>
    <w:p>
      <w:pPr>
        <w:pStyle w:val="BodyText"/>
      </w:pPr>
      <w:r>
        <w:t xml:space="preserve"> </w:t>
      </w:r>
      <w:r>
        <w:t xml:space="preserve">Deutsche Bank. (2023).</w:t>
      </w:r>
      <w:r>
        <w:t xml:space="preserve"> </w:t>
      </w:r>
      <w:r>
        <w:rPr>
          <w:iCs/>
          <w:i/>
        </w:rPr>
        <w:t xml:space="preserve">Sustainability Report: Integrating ESG into Core Banking Operations</w:t>
      </w:r>
      <w:r>
        <w:t xml:space="preserve">. Deutsche Bank AG.</w:t>
      </w:r>
      <w:r>
        <w:t xml:space="preserve"> </w:t>
      </w:r>
    </w:p>
    <w:p>
      <w:pPr>
        <w:pStyle w:val="BodyText"/>
      </w:pPr>
      <w:r>
        <w:t xml:space="preserve">This corporate report details how one of Frankfurt's largest banks is integrating Environmental, Social, and Governance (ESG) criteria into its lending and investment decisions. It outlines the shift in the banker's role from purely profit-driven decision-making to incorporating sustainability metrics. The document provides case studies on green financing and the regulatory pressures from the EU Taxonomy that influence banking practices in Germany.</w:t>
      </w:r>
    </w:p>
    <w:p>
      <w:pPr>
        <w:pStyle w:val="BodyText"/>
      </w:pPr>
      <w:r>
        <w:t xml:space="preserve">While a corporate publication, it offers practical examples of how global banking trends are implemented on the ground in Frankfurt. It is valuable for understanding the evolving skill set required of bankers, including knowledge of climate risk and sustainable finance regulations.</w:t>
      </w:r>
    </w:p>
    <w:p>
      <w:pPr>
        <w:pStyle w:val="BodyText"/>
      </w:pPr>
      <w:r>
        <w:t xml:space="preserve">Crucial for bankers in Germany Frankfurt who must align their portfolios with EU sustainability goals. It illustrates the practical application of regulatory frameworks in a major Frankfurt-based institution.</w:t>
      </w:r>
    </w:p>
    <w:p>
      <w:pPr>
        <w:pStyle w:val="BodyText"/>
      </w:pPr>
      <w:r>
        <w:t xml:space="preserve"> </w:t>
      </w:r>
      <w:r>
        <w:t xml:space="preserve">Fintech Frankfurt. (2022).</w:t>
      </w:r>
      <w:r>
        <w:t xml:space="preserve"> </w:t>
      </w:r>
      <w:r>
        <w:rPr>
          <w:iCs/>
          <w:i/>
        </w:rPr>
        <w:t xml:space="preserve">The Digital Transformation of Banking in the Eurozone's Capital</w:t>
      </w:r>
      <w:r>
        <w:t xml:space="preserve">. Fintech Frankfurt Association.</w:t>
      </w:r>
      <w:r>
        <w:t xml:space="preserve"> </w:t>
      </w:r>
    </w:p>
    <w:p>
      <w:pPr>
        <w:pStyle w:val="BodyText"/>
      </w:pPr>
      <w:r>
        <w:t xml:space="preserve">This industry report examines the rise of fintech companies in Frankfurt and their impact on traditional banking. It discusses the collaboration and competition between established banks and agile startups. The report highlights how the role of the banker is evolving to include digital literacy, data analytics, and customer experience design. It also covers the regulatory sandbox initiatives that allow for innovation within the strict German legal framework.</w:t>
      </w:r>
    </w:p>
    <w:p>
      <w:pPr>
        <w:pStyle w:val="BodyText"/>
      </w:pPr>
      <w:r>
        <w:t xml:space="preserve">This source provides a forward-looking perspective on the banking industry in Frankfurt. It is well-researched and offers insights into the technological trends that are reshaping the profession. It is particularly useful for understanding the future skills required of bankers in this dynamic environment.</w:t>
      </w:r>
    </w:p>
    <w:p>
      <w:pPr>
        <w:pStyle w:val="BodyText"/>
      </w:pPr>
      <w:r>
        <w:t xml:space="preserve">Highly relevant for bankers in Germany Frankfurt who need to stay competitive in a rapidly digitizing market. It underscores the importance of technological adaptation in the modern banking profession.</w:t>
      </w:r>
    </w:p>
    <w:p>
      <w:pPr>
        <w:pStyle w:val="BodyText"/>
      </w:pPr>
      <w:r>
        <w:t xml:space="preserve"> </w:t>
      </w:r>
      <w:r>
        <w:t xml:space="preserve">BaFin. (2023).</w:t>
      </w:r>
      <w:r>
        <w:t xml:space="preserve"> </w:t>
      </w:r>
      <w:r>
        <w:rPr>
          <w:iCs/>
          <w:i/>
        </w:rPr>
        <w:t xml:space="preserve">Annual Report on Financial Market Supervision</w:t>
      </w:r>
      <w:r>
        <w:t xml:space="preserve">. Federal Financial Supervisory Authority.</w:t>
      </w:r>
      <w:r>
        <w:t xml:space="preserve"> </w:t>
      </w:r>
    </w:p>
    <w:p>
      <w:pPr>
        <w:pStyle w:val="BodyText"/>
      </w:pPr>
      <w:r>
        <w:t xml:space="preserve">The BaFin report provides a detailed account of the supervisory activities in Germany's financial markets. It covers issues such as consumer protection, market integrity, and the prevention of financial crimes. The report highlights specific enforcement actions taken against banks in Frankfurt and other German cities, emphasizing the importance of compliance and ethical conduct in the banking profession.</w:t>
      </w:r>
    </w:p>
    <w:p>
      <w:pPr>
        <w:pStyle w:val="BodyText"/>
      </w:pPr>
      <w:r>
        <w:t xml:space="preserve">As the official report of the German financial regulator, this document is authoritative and comprehensive. It offers valuable insights into the regulatory priorities and enforcement trends that affect bankers in Germany.</w:t>
      </w:r>
    </w:p>
    <w:p>
      <w:pPr>
        <w:pStyle w:val="BodyText"/>
      </w:pPr>
      <w:r>
        <w:t xml:space="preserve">Essential for bankers in Germany Frankfurt to understand the regulatory expectations and potential pitfalls in their professional activities. It reinforces the importance of compliance and ethical behavior in the German banking sector.</w:t>
      </w:r>
    </w:p>
    <w:p>
      <w:pPr>
        <w:pStyle w:val="BodyText"/>
      </w:pPr>
      <w:r>
        <w:t xml:space="preserve"> </w:t>
      </w:r>
      <w:r>
        <w:t xml:space="preserve">Hofstede, G., &amp; Minkov, M. (2020).</w:t>
      </w:r>
      <w:r>
        <w:t xml:space="preserve"> </w:t>
      </w:r>
      <w:r>
        <w:rPr>
          <w:iCs/>
          <w:i/>
        </w:rPr>
        <w:t xml:space="preserve">Cultures and Organizations: Software of the Mind</w:t>
      </w:r>
      <w:r>
        <w:t xml:space="preserve"> </w:t>
      </w:r>
      <w:r>
        <w:t xml:space="preserve">(5th ed.). McGraw-Hill Education.</w:t>
      </w:r>
      <w:r>
        <w:t xml:space="preserve"> </w:t>
      </w:r>
    </w:p>
    <w:p>
      <w:pPr>
        <w:pStyle w:val="BodyText"/>
      </w:pPr>
      <w:r>
        <w:t xml:space="preserve">This book explores cultural dimensions that influence organizational behavior, including those relevant to the German banking sector. It discusses the high uncertainty avoidance and long-term orientation characteristic of German culture, which impact risk management practices and strategic planning in banking. The authors provide insights into how these cultural traits shape the expectations and behaviors of bankers in Germany.</w:t>
      </w:r>
    </w:p>
    <w:p>
      <w:pPr>
        <w:pStyle w:val="BodyText"/>
      </w:pPr>
      <w:r>
        <w:t xml:space="preserve">While not specific to banking, this book provides a valuable cultural context for understanding the professional environment in Germany. It is well-regarded in the field of cross-cultural management and offers practical insights for international bankers working in Frankfurt.</w:t>
      </w:r>
    </w:p>
    <w:p>
      <w:pPr>
        <w:pStyle w:val="BodyText"/>
      </w:pPr>
      <w:r>
        <w:t xml:space="preserve">Relevant for bankers in Germany Frankfurt, especially those from international backgrounds, to understand the cultural nuances that influence business practices and client relationships in the German banking sector.</w:t>
      </w:r>
    </w:p>
    <w:p>
      <w:pPr>
        <w:pStyle w:val="BodyText"/>
      </w:pPr>
      <w:r>
        <w:t xml:space="preserve"> </w:t>
      </w:r>
      <w:r>
        <w:t xml:space="preserve">European Commission. (2021).</w:t>
      </w:r>
      <w:r>
        <w:t xml:space="preserve"> </w:t>
      </w:r>
      <w:r>
        <w:rPr>
          <w:iCs/>
          <w:i/>
        </w:rPr>
        <w:t xml:space="preserve">Capital Markets Union: Progress Report and Future Steps</w:t>
      </w:r>
      <w:r>
        <w:t xml:space="preserve">. European Commission Publications.</w:t>
      </w:r>
      <w:r>
        <w:t xml:space="preserve"> </w:t>
      </w:r>
    </w:p>
    <w:p>
      <w:pPr>
        <w:pStyle w:val="BodyText"/>
      </w:pPr>
      <w:r>
        <w:t xml:space="preserve">This report outlines the European Union's efforts to create a single market for capital, with significant implications for the banking sector in Frankfurt. It discusses the role of banks in facilitating cross-border investment and the regulatory changes needed to support this goal. The report highlights the opportunities and challenges for German banks in a more integrated European financial market.</w:t>
      </w:r>
    </w:p>
    <w:p>
      <w:pPr>
        <w:pStyle w:val="BodyText"/>
      </w:pPr>
      <w:r>
        <w:t xml:space="preserve">As an official EU document, this report provides a high-level perspective on the strategic direction of European financial markets. It is valuable for understanding the broader context in which Frankfurt-based bankers operate and the potential impact of EU policies on their business.</w:t>
      </w:r>
    </w:p>
    <w:p>
      <w:pPr>
        <w:pStyle w:val="BodyText"/>
      </w:pPr>
      <w:r>
        <w:t xml:space="preserve">Relevant for bankers in Germany Frankfurt who are involved in cross-border transactions and need to understand the evolving regulatory landscape of the European Capital Markets Union.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Frankfurt, Germany</dc:title>
  <dc:creator/>
  <dc:language>en</dc:language>
  <cp:keywords/>
  <dcterms:created xsi:type="dcterms:W3CDTF">2026-08-07T05:04:02Z</dcterms:created>
  <dcterms:modified xsi:type="dcterms:W3CDTF">2026-08-07T05:04:02Z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