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Munich,</w:t>
      </w:r>
      <w:r>
        <w:t xml:space="preserve"> </w:t>
      </w:r>
      <w:r>
        <w:t xml:space="preserve">Germany</w:t>
      </w:r>
    </w:p>
    <w:bookmarkStart w:id="21" w:name="annotated-bibliography"/>
    <w:p>
      <w:pPr>
        <w:pStyle w:val="Heading1"/>
      </w:pPr>
      <w:r>
        <w:t xml:space="preserve">Annotated Bibliography</w:t>
      </w:r>
    </w:p>
    <w:bookmarkStart w:id="20" w:name="Xfc9705e03b67358acdf3a1cc7e5287c11439177"/>
    <w:p>
      <w:pPr>
        <w:pStyle w:val="Heading2"/>
      </w:pPr>
      <w:r>
        <w:t xml:space="preserve">The Evolving Role of the Banker in Munich, Germany</w:t>
      </w:r>
    </w:p>
    <w:p>
      <w:pPr>
        <w:pStyle w:val="FirstParagraph"/>
      </w:pPr>
      <w:r>
        <w:rPr>
          <w:bCs/>
          <w:b/>
        </w:rPr>
        <w:t xml:space="preserve">Subject:</w:t>
      </w:r>
      <w:r>
        <w:t xml:space="preserve"> </w:t>
      </w:r>
      <w:r>
        <w:t xml:space="preserve">Financial Services, Regional Economics, and Professional Ethics</w:t>
      </w:r>
      <w:r>
        <w:br/>
      </w:r>
      <w:r>
        <w:rPr>
          <w:bCs/>
          <w:b/>
        </w:rPr>
        <w:t xml:space="preserve">Location Focus:</w:t>
      </w:r>
      <w:r>
        <w:t xml:space="preserve"> </w:t>
      </w:r>
      <w:r>
        <w:t xml:space="preserve">Munich (München), Bavaria, Germany</w:t>
      </w:r>
    </w:p>
    <w:bookmarkEnd w:id="20"/>
    <w:bookmarkEnd w:id="21"/>
    <w:p>
      <w:pPr>
        <w:pStyle w:val="BodyText"/>
      </w:pPr>
      <w:r>
        <w:t xml:space="preserve">Munich stands as one of the most significant financial hubs in Europe, often referred to as the "City of Banks" due to its high concentration of financial institutions relative to its population. The role of the banker in this specific geographic and cultural context is distinct from that of bankers in London or New York. It is characterized by a deep integration with the local Mittelstand (small and medium-sized enterprises), a strong emphasis on long-term stability over short-term speculation, and strict adherence to German regulatory frameworks. The following annotated bibliography compiles key resources that analyze the professional, ethical, and economic dimensions of banking within the Munich metropolitan area.</w:t>
      </w:r>
    </w:p>
    <w:bookmarkStart w:id="24" w:name="Xc98fab0de78f61c00348f114ea3739bb5cd8581"/>
    <w:p>
      <w:pPr>
        <w:pStyle w:val="Heading2"/>
      </w:pPr>
      <w:r>
        <w:t xml:space="preserve">Introduction to Munich's Financial Landscape</w:t>
      </w:r>
    </w:p>
    <w:bookmarkStart w:id="22" w:name="Xb247adf906fd3722f5a7b3af6cfdaaf22e2082b"/>
    <w:p>
      <w:pPr>
        <w:pStyle w:val="Heading3"/>
      </w:pPr>
      <w:r>
        <w:t xml:space="preserve">1. The Historical Context of Banking in Bavaria</w:t>
      </w:r>
    </w:p>
    <w:p>
      <w:pPr>
        <w:pStyle w:val="FirstParagraph"/>
      </w:pPr>
      <w:r>
        <w:t xml:space="preserve">Schmidt, H. (2018).</w:t>
      </w:r>
      <w:r>
        <w:t xml:space="preserve"> </w:t>
      </w:r>
      <w:r>
        <w:rPr>
          <w:iCs/>
          <w:i/>
        </w:rPr>
        <w:t xml:space="preserve">Finance in Bavaria: A Historical Perspective on Munich's Rise as a Financial Center</w:t>
      </w:r>
      <w:r>
        <w:t xml:space="preserve">. Munich: University of Munich Press.</w:t>
      </w:r>
    </w:p>
    <w:p>
      <w:pPr>
        <w:pStyle w:val="BodyText"/>
      </w:pPr>
      <w:r>
        <w:t xml:space="preserve">This monograph provides a comprehensive historical overview of how Munich evolved into a premier banking destination. Schmidt argues that the city's banking sector was not built on speculative trading but on the financing of industrialization in the 19th century. For the modern banker in Munich, this text is essential for understanding the cultural expectation of "substance over style." It highlights how historical ties between local banks and Bavarian industry created a unique relationship model that persists today, influencing how bankers in Munich approach client advisory and risk management.</w:t>
      </w:r>
    </w:p>
    <w:bookmarkEnd w:id="22"/>
    <w:bookmarkStart w:id="23" w:name="X3ead3a08c6df273aafc3bd6f08bb3887e617e79"/>
    <w:p>
      <w:pPr>
        <w:pStyle w:val="Heading3"/>
      </w:pPr>
      <w:r>
        <w:t xml:space="preserve">2. The Structure of the German Banking System</w:t>
      </w:r>
    </w:p>
    <w:p>
      <w:pPr>
        <w:pStyle w:val="FirstParagraph"/>
      </w:pPr>
      <w:r>
        <w:t xml:space="preserve">Bundesbank. (2021).</w:t>
      </w:r>
      <w:r>
        <w:t xml:space="preserve"> </w:t>
      </w:r>
      <w:r>
        <w:rPr>
          <w:iCs/>
          <w:i/>
        </w:rPr>
        <w:t xml:space="preserve">Annual Report: The German Banking System and Regional Hubs</w:t>
      </w:r>
      <w:r>
        <w:t xml:space="preserve">. Frankfurt am Main: Deutsche Bundesbank.</w:t>
      </w:r>
    </w:p>
    <w:p>
      <w:pPr>
        <w:pStyle w:val="BodyText"/>
      </w:pPr>
      <w:r>
        <w:t xml:space="preserve">While published by the central bank in Frankfurt, this report dedicates significant analysis to regional financial centers, with a specific focus on Munich. It details the "three-pillar system" of German banking (commercial banks, savings banks, and cooperative banks) and explains how Munich serves as a critical node for all three. For a banker operating in Munich, this document is a factual baseline for understanding the competitive landscape. It elucidates the regulatory environment and the specific economic contributions of Munich-based institutions to the national GDP.</w:t>
      </w:r>
    </w:p>
    <w:bookmarkEnd w:id="23"/>
    <w:bookmarkEnd w:id="24"/>
    <w:bookmarkStart w:id="27" w:name="the-banker-and-the-mittelstand"/>
    <w:p>
      <w:pPr>
        <w:pStyle w:val="Heading2"/>
      </w:pPr>
      <w:r>
        <w:t xml:space="preserve">The Banker and the Mittelstand</w:t>
      </w:r>
    </w:p>
    <w:bookmarkStart w:id="25" w:name="financing-the-backbone-of-the-economy"/>
    <w:p>
      <w:pPr>
        <w:pStyle w:val="Heading3"/>
      </w:pPr>
      <w:r>
        <w:t xml:space="preserve">3. Financing the Backbone of the Economy</w:t>
      </w:r>
    </w:p>
    <w:p>
      <w:pPr>
        <w:pStyle w:val="FirstParagraph"/>
      </w:pPr>
      <w:r>
        <w:t xml:space="preserve">Weber, K., &amp; Müller, T. (2020).</w:t>
      </w:r>
      <w:r>
        <w:t xml:space="preserve"> </w:t>
      </w:r>
      <w:r>
        <w:rPr>
          <w:iCs/>
          <w:i/>
        </w:rPr>
        <w:t xml:space="preserve">The Banker as Partner: Financing the Mittelstand in Southern Germany</w:t>
      </w:r>
      <w:r>
        <w:t xml:space="preserve">. Berlin: Springer Finance.</w:t>
      </w:r>
    </w:p>
    <w:p>
      <w:pPr>
        <w:pStyle w:val="BodyText"/>
      </w:pPr>
      <w:r>
        <w:t xml:space="preserve">This study focuses specifically on the symbiotic relationship between bankers in Munich and the region's dense network of Mittelstand companies. The authors contend that the Munich banker acts less as a transactional agent and more as a strategic partner. The text provides case studies of how Munich-based credit institutions navigate the unique financing needs of family-owned enterprises. It is highly relevant for understanding the soft skills required of bankers in this region, emphasizing trust, long-term commitment, and deep industry knowledge.</w:t>
      </w:r>
    </w:p>
    <w:bookmarkEnd w:id="25"/>
    <w:bookmarkStart w:id="26" w:name="corporate-governance-and-ethics"/>
    <w:p>
      <w:pPr>
        <w:pStyle w:val="Heading3"/>
      </w:pPr>
      <w:r>
        <w:t xml:space="preserve">4. Corporate Governance and Ethics</w:t>
      </w:r>
    </w:p>
    <w:p>
      <w:pPr>
        <w:pStyle w:val="FirstParagraph"/>
      </w:pPr>
      <w:r>
        <w:t xml:space="preserve">Deutscher Bankierverband. (2019).</w:t>
      </w:r>
      <w:r>
        <w:t xml:space="preserve"> </w:t>
      </w:r>
      <w:r>
        <w:rPr>
          <w:iCs/>
          <w:i/>
        </w:rPr>
        <w:t xml:space="preserve">Code of Conduct for Bankers in Germany: Integrity and Responsibility</w:t>
      </w:r>
      <w:r>
        <w:t xml:space="preserve">. Berlin: DBV Publications.</w:t>
      </w:r>
    </w:p>
    <w:p>
      <w:pPr>
        <w:pStyle w:val="BodyText"/>
      </w:pPr>
      <w:r>
        <w:t xml:space="preserve">Published by the German Bankers' Association, this document outlines the ethical standards expected of banking professionals across Germany, with specific implications for major hubs like Munich. It addresses conflicts of interest, client confidentiality, and sustainable finance. For a banker in Munich, where reputation is paramount due to the close-knit nature of the business community, this code serves as a critical guide. It reflects the high societal expectation for integrity within the German financial sector.</w:t>
      </w:r>
    </w:p>
    <w:bookmarkEnd w:id="26"/>
    <w:bookmarkEnd w:id="27"/>
    <w:bookmarkStart w:id="32" w:name="modern-challenges-and-innovation"/>
    <w:p>
      <w:pPr>
        <w:pStyle w:val="Heading2"/>
      </w:pPr>
      <w:r>
        <w:t xml:space="preserve">Modern Challenges and Innovation</w:t>
      </w:r>
    </w:p>
    <w:bookmarkStart w:id="28" w:name="fintech-and-digital-transformation"/>
    <w:p>
      <w:pPr>
        <w:pStyle w:val="Heading3"/>
      </w:pPr>
      <w:r>
        <w:t xml:space="preserve">5. Fintech and Digital Transformation</w:t>
      </w:r>
    </w:p>
    <w:p>
      <w:pPr>
        <w:pStyle w:val="FirstParagraph"/>
      </w:pPr>
      <w:r>
        <w:t xml:space="preserve">Fischer, L. (2022).</w:t>
      </w:r>
      <w:r>
        <w:t xml:space="preserve"> </w:t>
      </w:r>
      <w:r>
        <w:rPr>
          <w:iCs/>
          <w:i/>
        </w:rPr>
        <w:t xml:space="preserve">Digital Banking in Munich: Tradition Meets Innovation</w:t>
      </w:r>
      <w:r>
        <w:t xml:space="preserve">. Journal of European Financial Management, 14(3), 112-130.</w:t>
      </w:r>
    </w:p>
    <w:p>
      <w:pPr>
        <w:pStyle w:val="BodyText"/>
      </w:pPr>
      <w:r>
        <w:t xml:space="preserve">This academic article analyzes the tension between traditional banking values and the rapid rise of Fintech startups in Munich. Munich has emerged as a leading hub for financial technology in Germany. Fischer explores how established bankers in the city are adapting to digital disruption. The article suggests that successful bankers in Munich are those who can leverage digital tools while maintaining the personal advisory relationships that Bavarian clients value. It offers a forward-looking perspective on the changing skill sets required in the profession.</w:t>
      </w:r>
    </w:p>
    <w:bookmarkEnd w:id="28"/>
    <w:bookmarkStart w:id="29" w:name="sustainable-finance-and-esg"/>
    <w:p>
      <w:pPr>
        <w:pStyle w:val="Heading3"/>
      </w:pPr>
      <w:r>
        <w:t xml:space="preserve">6. Sustainable Finance and ESG</w:t>
      </w:r>
    </w:p>
    <w:p>
      <w:pPr>
        <w:pStyle w:val="FirstParagraph"/>
      </w:pPr>
      <w:r>
        <w:t xml:space="preserve">Green Finance Institute Germany. (2023).</w:t>
      </w:r>
      <w:r>
        <w:t xml:space="preserve"> </w:t>
      </w:r>
      <w:r>
        <w:rPr>
          <w:iCs/>
          <w:i/>
        </w:rPr>
        <w:t xml:space="preserve">Sustainable Banking Practices in the Munich Metropolitan Region</w:t>
      </w:r>
      <w:r>
        <w:t xml:space="preserve">. Munich: GFIG.</w:t>
      </w:r>
    </w:p>
    <w:p>
      <w:pPr>
        <w:pStyle w:val="BodyText"/>
      </w:pPr>
      <w:r>
        <w:t xml:space="preserve">As Germany pushes for aggressive climate goals, the role of the banker has expanded to include environmental, social, and governance (ESG) criteria. This report details how Munich-based banks are integrating sustainability into their lending decisions. It is particularly relevant for bankers dealing with the automotive and engineering sectors, which are dominant in the region. The document provides data on green bonds and sustainable investment products available in the Munich market, highlighting a shift in professional responsibility.</w:t>
      </w:r>
    </w:p>
    <w:bookmarkEnd w:id="29"/>
    <w:bookmarkStart w:id="30" w:name="X101ecc4296dd6393e0a669a519e77b87c8106e0"/>
    <w:p>
      <w:pPr>
        <w:pStyle w:val="Heading3"/>
      </w:pPr>
      <w:r>
        <w:t xml:space="preserve">7. Regulatory Compliance and Risk Management</w:t>
      </w:r>
    </w:p>
    <w:p>
      <w:pPr>
        <w:pStyle w:val="FirstParagraph"/>
      </w:pPr>
      <w:r>
        <w:t xml:space="preserve">BaFin. (2022).</w:t>
      </w:r>
      <w:r>
        <w:t xml:space="preserve"> </w:t>
      </w:r>
      <w:r>
        <w:rPr>
          <w:iCs/>
          <w:i/>
        </w:rPr>
        <w:t xml:space="preserve">Supervisory Expectations for Credit Institutions in Germany</w:t>
      </w:r>
      <w:r>
        <w:t xml:space="preserve">. Bonn: Federal Financial Supervisory Authority.</w:t>
      </w:r>
    </w:p>
    <w:p>
      <w:pPr>
        <w:pStyle w:val="BodyText"/>
      </w:pPr>
      <w:r>
        <w:t xml:space="preserve">The Bundesanstalt für Finanzdienstleistungsaufsicht (BaFin) is the regulatory body overseeing the German financial sector. This publication outlines the strict compliance requirements that bankers in Munich must adhere to. It covers anti-money laundering (AML) protocols, capital adequacy, and consumer protection. Given the rigorous nature of German law, this text is indispensable for any banker seeking to operate legally and effectively in Munich. It underscores the importance of risk management as a core competency.</w:t>
      </w:r>
    </w:p>
    <w:bookmarkEnd w:id="30"/>
    <w:bookmarkStart w:id="31" w:name="the-future-of-the-munich-financial-hub"/>
    <w:p>
      <w:pPr>
        <w:pStyle w:val="Heading3"/>
      </w:pPr>
      <w:r>
        <w:t xml:space="preserve">8. The Future of the Munich Financial Hub</w:t>
      </w:r>
    </w:p>
    <w:p>
      <w:pPr>
        <w:pStyle w:val="FirstParagraph"/>
      </w:pPr>
      <w:r>
        <w:t xml:space="preserve">Munich Chamber of Commerce and Industry (IHK). (2023).</w:t>
      </w:r>
      <w:r>
        <w:t xml:space="preserve"> </w:t>
      </w:r>
      <w:r>
        <w:rPr>
          <w:iCs/>
          <w:i/>
        </w:rPr>
        <w:t xml:space="preserve">Economic Outlook: The Financial Services Sector in Munich</w:t>
      </w:r>
      <w:r>
        <w:t xml:space="preserve">. Munich: IHK München und Oberbayern.</w:t>
      </w:r>
    </w:p>
    <w:p>
      <w:pPr>
        <w:pStyle w:val="BodyText"/>
      </w:pPr>
      <w:r>
        <w:t xml:space="preserve">This annual report provides a snapshot of the current economic climate for bankers in Munich. It analyzes employment trends, salary expectations, and the demand for specific financial services. The IHK highlights Munich's resilience and attractiveness as a location for financial headquarters. For a banker considering a career or expansion in Munich, this document offers practical market intelligence and validates the city's status as a stable and prosperous environment for financial services.</w:t>
      </w:r>
    </w:p>
    <w:p>
      <w:pPr>
        <w:pStyle w:val="BodyText"/>
      </w:pPr>
      <w:r>
        <w:t xml:space="preserve">© 2023 Annotated Bibliography on Banking in Munich.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Munich, Germany</dc:title>
  <dc:creator/>
  <dc:language>en</dc:language>
  <cp:keywords/>
  <dcterms:created xsi:type="dcterms:W3CDTF">2026-08-07T13:23:39Z</dcterms:created>
  <dcterms:modified xsi:type="dcterms:W3CDTF">2026-08-07T13:23:39Z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