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New</w:t>
      </w:r>
      <w:r>
        <w:t xml:space="preserve"> </w:t>
      </w:r>
      <w:r>
        <w:t xml:space="preserve">Delhi,</w:t>
      </w:r>
      <w:r>
        <w:t xml:space="preserve"> </w:t>
      </w:r>
      <w:r>
        <w:t xml:space="preserve">India</w:t>
      </w:r>
    </w:p>
    <w:bookmarkStart w:id="20" w:name="annotated-bibliography"/>
    <w:p>
      <w:pPr>
        <w:pStyle w:val="Heading1"/>
      </w:pPr>
      <w:r>
        <w:t xml:space="preserve">Annotated Bibliography</w:t>
      </w:r>
    </w:p>
    <w:p>
      <w:pPr>
        <w:pStyle w:val="FirstParagraph"/>
      </w:pPr>
      <w:r>
        <w:t xml:space="preserve">Topic: The Evolving Role of the Banker in New Delhi, India</w:t>
      </w:r>
    </w:p>
    <w:bookmarkEnd w:id="20"/>
    <w:bookmarkStart w:id="21" w:name="introduction"/>
    <w:p>
      <w:pPr>
        <w:pStyle w:val="Heading2"/>
      </w:pPr>
      <w:r>
        <w:t xml:space="preserve">Introduction</w:t>
      </w:r>
    </w:p>
    <w:p>
      <w:pPr>
        <w:pStyle w:val="FirstParagraph"/>
      </w:pPr>
      <w:r>
        <w:t xml:space="preserve">The financial landscape of New Delhi, India, serves as the epicenter of the nation's economic policy and banking operations. As the seat of the Reserve Bank of India (RBI) and the Ministry of Finance, New Delhi represents a unique environment where the traditional role of the banker intersects with high-level regulatory frameworks and rapid digital transformation. This annotated bibliography compiles key resources that examine the responsibilities, challenges, and future trajectory of bankers operating within this specific geopolitical and economic context. The selected works cover regulatory compliance, the impact of financial technology (FinTech), credit risk management, and the socio-economic obligations of banking professionals in the National Capital Region (NCR).</w:t>
      </w:r>
    </w:p>
    <w:bookmarkEnd w:id="21"/>
    <w:bookmarkStart w:id="22" w:name="bibliography"/>
    <w:p>
      <w:pPr>
        <w:pStyle w:val="Heading2"/>
      </w:pPr>
      <w:r>
        <w:t xml:space="preserve">Bibliography</w:t>
      </w:r>
    </w:p>
    <w:p>
      <w:pPr>
        <w:pStyle w:val="FirstParagraph"/>
      </w:pPr>
      <w:r>
        <w:t xml:space="preserve">Reserve Bank of India. (2023).</w:t>
      </w:r>
      <w:r>
        <w:t xml:space="preserve"> </w:t>
      </w:r>
      <w:r>
        <w:rPr>
          <w:iCs/>
          <w:i/>
        </w:rPr>
        <w:t xml:space="preserve">Report on Currency and Finance 2022-23</w:t>
      </w:r>
      <w:r>
        <w:t xml:space="preserve">. Central Office, Mumbai; New Delhi: Controller of Publications.</w:t>
      </w:r>
    </w:p>
    <w:p>
      <w:pPr>
        <w:pStyle w:val="BodyText"/>
      </w:pPr>
      <w:r>
        <w:t xml:space="preserve">This comprehensive annual report is an indispensable resource for understanding the macroeconomic environment in which bankers in New Delhi operate. While published by the RBI's central office, the report heavily influences policy implementation in the capital city. It details the monetary policy stance, inflation targets, and liquidity management strategies that directly dictate the lending and borrowing behaviors of commercial banks. For a banker in New Delhi, this document provides the authoritative data required to align institutional strategies with national economic goals. It is particularly relevant for analyzing the shift towards digital payments and the consolidation of the banking sector, both of which are rapidly transforming the operational landscape in India's capital.</w:t>
      </w:r>
    </w:p>
    <w:p>
      <w:pPr>
        <w:pStyle w:val="BodyText"/>
      </w:pPr>
      <w:r>
        <w:t xml:space="preserve">Agarwal, R., &amp; Singh, P. (2022).</w:t>
      </w:r>
      <w:r>
        <w:t xml:space="preserve"> </w:t>
      </w:r>
      <w:r>
        <w:rPr>
          <w:iCs/>
          <w:i/>
        </w:rPr>
        <w:t xml:space="preserve">Digital Banking and Financial Inclusion in the National Capital Region</w:t>
      </w:r>
      <w:r>
        <w:t xml:space="preserve">. Journal of Indian Banking and Finance, 15(3), 45-62.</w:t>
      </w:r>
    </w:p>
    <w:p>
      <w:pPr>
        <w:pStyle w:val="BodyText"/>
      </w:pPr>
      <w:r>
        <w:t xml:space="preserve">This peer-reviewed article focuses specifically on the National Capital Region (NCR), offering a granular look at how bankers in New Delhi are leveraging technology to achieve financial inclusion. The authors argue that the role of the modern banker in Delhi has shifted from mere transaction processing to becoming a facilitator of digital ecosystems. The study highlights the adoption of Unified Payments Interface (UPI) and Aadhaar-enabled payment systems among the diverse demographic of New Delhi. It is a critical text for understanding the technological competencies now required of banking professionals in the city, emphasizing that technical literacy is as important as financial acumen in the current Indian banking sector.</w:t>
      </w:r>
    </w:p>
    <w:p>
      <w:pPr>
        <w:pStyle w:val="BodyText"/>
      </w:pPr>
      <w:r>
        <w:t xml:space="preserve">Ministry of Corporate Affairs. (2021).</w:t>
      </w:r>
      <w:r>
        <w:t xml:space="preserve"> </w:t>
      </w:r>
      <w:r>
        <w:rPr>
          <w:iCs/>
          <w:i/>
        </w:rPr>
        <w:t xml:space="preserve">Insolvency and Bankruptcy Code (IBC): Implementation and Impact</w:t>
      </w:r>
      <w:r>
        <w:t xml:space="preserve">. Government of India, New Delhi.</w:t>
      </w:r>
    </w:p>
    <w:p>
      <w:pPr>
        <w:pStyle w:val="BodyText"/>
      </w:pPr>
      <w:r>
        <w:t xml:space="preserve">The Insolvency and Bankruptcy Code (IBC) has fundamentally altered the risk management profile of bankers in India. This government publication, originating from New Delhi, outlines the legal frameworks governing corporate insolvency. For bankers in the capital, where many corporate headquarters and financial institutions are based, understanding the IBC is crucial for credit appraisal and non-performing asset (NPA) management. The document elucidates the procedural shifts that require bankers to be more proactive in monitoring borrower health. It serves as a primary reference for the legal and regulatory aspects of banking, highlighting the increased accountability placed on financial institutions in resolving distressed assets.</w:t>
      </w:r>
    </w:p>
    <w:p>
      <w:pPr>
        <w:pStyle w:val="BodyText"/>
      </w:pPr>
      <w:r>
        <w:t xml:space="preserve">Gupta, S. K. (2023).</w:t>
      </w:r>
      <w:r>
        <w:t xml:space="preserve"> </w:t>
      </w:r>
      <w:r>
        <w:rPr>
          <w:iCs/>
          <w:i/>
        </w:rPr>
        <w:t xml:space="preserve">Corporate Governance and Ethical Banking in India</w:t>
      </w:r>
      <w:r>
        <w:t xml:space="preserve">. New Delhi: Oxford University Press.</w:t>
      </w:r>
    </w:p>
    <w:p>
      <w:pPr>
        <w:pStyle w:val="BodyText"/>
      </w:pPr>
      <w:r>
        <w:t xml:space="preserve">This book provides a critical analysis of the ethical dimensions of banking in India, with a specific focus on the regulatory environment centered in New Delhi. Gupta examines the responsibilities of bankers in maintaining transparency, preventing money laundering, and ensuring fair practices in lending. Given the high-profile financial scandals in recent years, this text is vital for understanding the heightened scrutiny faced by banking professionals. It argues that the banker in New Delhi must act not only as a profit generator but as a guardian of financial integrity. The book is particularly useful for exploring the intersection of corporate governance laws and daily banking operations in India's political and economic capital.</w:t>
      </w:r>
    </w:p>
    <w:p>
      <w:pPr>
        <w:pStyle w:val="BodyText"/>
      </w:pPr>
      <w:r>
        <w:t xml:space="preserve">National Payments Corporation of India (NPCI). (2023).</w:t>
      </w:r>
      <w:r>
        <w:t xml:space="preserve"> </w:t>
      </w:r>
      <w:r>
        <w:rPr>
          <w:iCs/>
          <w:i/>
        </w:rPr>
        <w:t xml:space="preserve">Annual Report 2022-23</w:t>
      </w:r>
      <w:r>
        <w:t xml:space="preserve">. New Delhi: NPCI Headquarters.</w:t>
      </w:r>
    </w:p>
    <w:p>
      <w:pPr>
        <w:pStyle w:val="BodyText"/>
      </w:pPr>
      <w:r>
        <w:t xml:space="preserve">As the umbrella organization for operating retail payments and settlement systems in India, the NPCI is headquartered in New Delhi, making this report highly relevant to local banking operations. The report details the growth of digital payment infrastructures that have redefined customer interaction. For bankers in New Delhi, this document offers insights into the future of cashless transactions and the integration of banking services with digital platforms. It underscores the necessity for bankers to adapt to a cash-lite economy, a trend that is most pronounced in urban centers like New Delhi. The data provided is essential for strategic planning regarding branch networks and digital service offerings.</w:t>
      </w:r>
    </w:p>
    <w:p>
      <w:pPr>
        <w:pStyle w:val="BodyText"/>
      </w:pPr>
      <w:r>
        <w:t xml:space="preserve">Sharma, A. (2022).</w:t>
      </w:r>
      <w:r>
        <w:t xml:space="preserve"> </w:t>
      </w:r>
      <w:r>
        <w:rPr>
          <w:iCs/>
          <w:i/>
        </w:rPr>
        <w:t xml:space="preserve">Microfinance and Urban Poverty: A Study of New Delhi</w:t>
      </w:r>
      <w:r>
        <w:t xml:space="preserve">. Economic and Political Weekly, 57(12), 30-38.</w:t>
      </w:r>
    </w:p>
    <w:p>
      <w:pPr>
        <w:pStyle w:val="BodyText"/>
      </w:pPr>
      <w:r>
        <w:t xml:space="preserve">This article challenges the traditional view of microfinance as solely a rural intervention, presenting evidence of its growing importance in urban New Delhi. It explores how bankers are tailoring financial products for the urban poor, including migrant workers and small vendors in the capital. The study highlights the social responsibility aspect of the banker's role in India, emphasizing the need for inclusive financial products. It provides a sociological perspective on banking, illustrating how financial services in New Delhi are being adapted to serve marginalized communities. This resource is valuable for understanding the social impact of banking decisions and the evolving definition of the "customer" in the Indian context.</w:t>
      </w:r>
    </w:p>
    <w:p>
      <w:pPr>
        <w:pStyle w:val="BodyText"/>
      </w:pPr>
      <w:r>
        <w:t xml:space="preserve">World Bank. (2023).</w:t>
      </w:r>
      <w:r>
        <w:t xml:space="preserve"> </w:t>
      </w:r>
      <w:r>
        <w:rPr>
          <w:iCs/>
          <w:i/>
        </w:rPr>
        <w:t xml:space="preserve">India Development Update: Navigating the Global Slowdown</w:t>
      </w:r>
      <w:r>
        <w:t xml:space="preserve">. Washington, DC: World Bank Group; New Delhi Office.</w:t>
      </w:r>
    </w:p>
    <w:p>
      <w:pPr>
        <w:pStyle w:val="BodyText"/>
      </w:pPr>
      <w:r>
        <w:t xml:space="preserve">While an international publication, the World Bank's New Delhi office produces localized analysis that is crucial for bankers operating in India. This report assesses the impact of global economic trends on India's financial sector. It provides a macro-level view of credit growth, inflation, and fiscal policy that informs the strategic decisions of bankers in New Delhi. The document is particularly useful for understanding the external pressures on the Indian banking system and the role of bankers in maintaining financial stability amidst global uncertainty. It offers a comparative perspective, placing the Indian banking experience within a global context.</w:t>
      </w:r>
    </w:p>
    <w:p>
      <w:pPr>
        <w:pStyle w:val="BodyText"/>
      </w:pPr>
      <w:r>
        <w:t xml:space="preserve">Indian Institute of Banking and Finance (IIBF). (2023).</w:t>
      </w:r>
      <w:r>
        <w:t xml:space="preserve"> </w:t>
      </w:r>
      <w:r>
        <w:rPr>
          <w:iCs/>
          <w:i/>
        </w:rPr>
        <w:t xml:space="preserve">Banking Awareness and Regulatory Updates</w:t>
      </w:r>
      <w:r>
        <w:t xml:space="preserve">. New Delhi: IIBF Publications.</w:t>
      </w:r>
    </w:p>
    <w:p>
      <w:pPr>
        <w:pStyle w:val="BodyText"/>
      </w:pPr>
      <w:r>
        <w:t xml:space="preserve">The IIBF is a premier institution for banking education in India, based in New Delhi. This publication serves as a practical guide for bankers, covering the latest regulatory changes, compliance requirements, and industry best practices. It is an essential resource for continuous professional development, ensuring that bankers in New Delhi remain updated on the dynamic regulatory landscape. The content is tailored to the Indian banking context, addressing specific challenges such as KYC norms, anti-money laundering measures, and consumer protection. It reflects the practical, day-to-day realities of banking in India's capital and provides actionable insights for banking professionals.</w:t>
      </w:r>
    </w:p>
    <w:p>
      <w:pPr>
        <w:pStyle w:val="BodyText"/>
      </w:pPr>
      <w:r>
        <w:t xml:space="preserve">Document generated for educational and informational purposes regarding the banking sector in New Delhi, India.</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New Delhi, India</dc:title>
  <dc:creator/>
  <dc:language>en</dc:language>
  <cp:keywords/>
  <dcterms:created xsi:type="dcterms:W3CDTF">2026-08-07T12:33:19Z</dcterms:created>
  <dcterms:modified xsi:type="dcterms:W3CDTF">2026-08-07T12:33:19Z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