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Iraq</w:t>
      </w:r>
      <w:r>
        <w:t xml:space="preserve"> </w:t>
      </w:r>
      <w:r>
        <w:t xml:space="preserve">Baghdad</w:t>
      </w:r>
    </w:p>
    <w:bookmarkStart w:id="21" w:name="Xff2350845335daec9a90a1b2674b5b668fe3fed"/>
    <w:p>
      <w:pPr>
        <w:pStyle w:val="Heading1"/>
      </w:pPr>
      <w:r>
        <w:t xml:space="preserve">Annotated Bibliography: The Role of the Banker in Iraq Baghdad</w:t>
      </w:r>
    </w:p>
    <w:p>
      <w:pPr>
        <w:pStyle w:val="FirstParagraph"/>
      </w:pPr>
      <w:r>
        <w:rPr>
          <w:bCs/>
          <w:b/>
        </w:rPr>
        <w:t xml:space="preserve">Introduction:</w:t>
      </w:r>
      <w:r>
        <w:t xml:space="preserve"> </w:t>
      </w:r>
      <w:r>
        <w:t xml:space="preserve">The following annotated bibliography compiles essential literature regarding the banking sector in Iraq, with a specific focus on the capital city, Baghdad. As the financial hub of the nation, Baghdad presents a unique environment for the modern banker. This collection explores the regulatory frameworks established by the Central Bank of Iraq (CBI), the challenges of financial inclusion, the impact of geopolitical instability on banking operations, and the technological shifts transforming the profession in the region. These sources provide a comprehensive overview for professionals, researchers, and students interested in the specific dynamics of banking within the Iraqi context.</w:t>
      </w:r>
    </w:p>
    <w:bookmarkStart w:id="20" w:name="references-and-annotations"/>
    <w:p>
      <w:pPr>
        <w:pStyle w:val="Heading2"/>
      </w:pPr>
      <w:r>
        <w:t xml:space="preserve">References and Annotations</w:t>
      </w:r>
    </w:p>
    <w:p>
      <w:pPr>
        <w:pStyle w:val="FirstParagraph"/>
      </w:pPr>
      <w:r>
        <w:t xml:space="preserve">Al-Mashat, R., &amp; Soliman, A. (2019).</w:t>
      </w:r>
      <w:r>
        <w:t xml:space="preserve"> </w:t>
      </w:r>
      <w:r>
        <w:rPr>
          <w:iCs/>
          <w:i/>
        </w:rPr>
        <w:t xml:space="preserve">The Political Economy of Banking in Iraq: Challenges and Opportunities.</w:t>
      </w:r>
      <w:r>
        <w:t xml:space="preserve"> </w:t>
      </w:r>
      <w:r>
        <w:t xml:space="preserve">Oxford University Press.</w:t>
      </w:r>
    </w:p>
    <w:p>
      <w:pPr>
        <w:pStyle w:val="BodyText"/>
      </w:pPr>
      <w:r>
        <w:t xml:space="preserve">This seminal work provides a macroeconomic analysis of the Iraqi banking sector. For a banker operating in Baghdad, this text is crucial for understanding the historical context of the sector's development post-2003. The authors detail how political fragmentation influences monetary policy and how Baghdad-based commercial banks navigate the tension between state-owned institutions and private enterprise. The book offers deep insights into the liquidity management strategies required in a market heavily dependent on oil revenues, making it an essential resource for strategic planning within the capital's financial district.</w:t>
      </w:r>
    </w:p>
    <w:p>
      <w:pPr>
        <w:pStyle w:val="BodyText"/>
      </w:pPr>
      <w:r>
        <w:t xml:space="preserve">Central Bank of Iraq (CBI). (2021).</w:t>
      </w:r>
      <w:r>
        <w:t xml:space="preserve"> </w:t>
      </w:r>
      <w:r>
        <w:rPr>
          <w:iCs/>
          <w:i/>
        </w:rPr>
        <w:t xml:space="preserve">Annual Report on Banking Sector Performance and Regulatory Compliance.</w:t>
      </w:r>
      <w:r>
        <w:t xml:space="preserve"> </w:t>
      </w:r>
      <w:r>
        <w:t xml:space="preserve">Baghdad: CBI Publications.</w:t>
      </w:r>
    </w:p>
    <w:p>
      <w:pPr>
        <w:pStyle w:val="BodyText"/>
      </w:pPr>
      <w:r>
        <w:t xml:space="preserve">As the primary regulatory body, the CBI's annual reports are indispensable for any banker in Iraq. This specific report outlines the strict compliance requirements, capital adequacy ratios, and anti-money laundering (AML) protocols enforced in Baghdad. It highlights the central bank's efforts to stabilize the Iraqi Dinar and curb currency speculation, a daily challenge for retail and corporate bankers in the capital. The document serves as a practical guide for understanding the legal boundaries and operational expectations set by the state for financial institutions.</w:t>
      </w:r>
    </w:p>
    <w:p>
      <w:pPr>
        <w:pStyle w:val="BodyText"/>
      </w:pPr>
      <w:r>
        <w:t xml:space="preserve">El-Naggar, M. (2020). "Islamic Banking in Iraq: Growth, Challenges, and the Baghdad Market."</w:t>
      </w:r>
      <w:r>
        <w:t xml:space="preserve"> </w:t>
      </w:r>
      <w:r>
        <w:rPr>
          <w:iCs/>
          <w:i/>
        </w:rPr>
        <w:t xml:space="preserve">Journal of Islamic Banking and Finance,</w:t>
      </w:r>
      <w:r>
        <w:t xml:space="preserve"> </w:t>
      </w:r>
      <w:r>
        <w:t xml:space="preserve">12(3), 45-62.</w:t>
      </w:r>
    </w:p>
    <w:p>
      <w:pPr>
        <w:pStyle w:val="BodyText"/>
      </w:pPr>
      <w:r>
        <w:t xml:space="preserve">Given the cultural and religious demographics of Iraq, Islamic banking plays a significant role in Baghdad's financial landscape. This article examines the rapid growth of Sharia-compliant banking products and the specific needs of the local clientele. It is particularly relevant for bankers seeking to diversify their portfolios or understand the competitive advantage of Islamic windows within conventional banks. The author analyzes customer trust levels in Baghdad, providing valuable data on how religious adherence influences banking behavior and product adoption in the region.</w:t>
      </w:r>
    </w:p>
    <w:p>
      <w:pPr>
        <w:pStyle w:val="BodyText"/>
      </w:pPr>
      <w:r>
        <w:t xml:space="preserve">Hussein, K., &amp; Al-Saadi, N. (2022). "Digital Transformation and Fintech Adoption in Iraqi Urban Centers."</w:t>
      </w:r>
      <w:r>
        <w:t xml:space="preserve"> </w:t>
      </w:r>
      <w:r>
        <w:rPr>
          <w:iCs/>
          <w:i/>
        </w:rPr>
        <w:t xml:space="preserve">International Journal of Financial Innovation,</w:t>
      </w:r>
      <w:r>
        <w:t xml:space="preserve"> </w:t>
      </w:r>
      <w:r>
        <w:t xml:space="preserve">8(1), 112-130.</w:t>
      </w:r>
    </w:p>
    <w:p>
      <w:pPr>
        <w:pStyle w:val="BodyText"/>
      </w:pPr>
      <w:r>
        <w:t xml:space="preserve">This study focuses on the technological modernization of banking in Iraq, with a case study centered on Baghdad. It explores the shift from cash-heavy transactions to digital payment systems and mobile banking apps. For the contemporary banker in Baghdad, this literature is vital for understanding the expectations of a younger, tech-savvy demographic. The authors discuss the infrastructure challenges, such as internet reliability and cybersecurity threats, which bankers must mitigate to successfully implement digital solutions in the capital city.</w:t>
      </w:r>
    </w:p>
    <w:p>
      <w:pPr>
        <w:pStyle w:val="BodyText"/>
      </w:pPr>
      <w:r>
        <w:t xml:space="preserve">International Monetary Fund (IMF). (2023).</w:t>
      </w:r>
      <w:r>
        <w:t xml:space="preserve"> </w:t>
      </w:r>
      <w:r>
        <w:rPr>
          <w:iCs/>
          <w:i/>
        </w:rPr>
        <w:t xml:space="preserve">Iraq: Financial Sector Assessment Program (FSAP) Update.</w:t>
      </w:r>
      <w:r>
        <w:t xml:space="preserve"> </w:t>
      </w:r>
      <w:r>
        <w:t xml:space="preserve">Washington, D.C.: IMF.</w:t>
      </w:r>
    </w:p>
    <w:p>
      <w:pPr>
        <w:pStyle w:val="BodyText"/>
      </w:pPr>
      <w:r>
        <w:t xml:space="preserve">The IMF's assessment provides an external, objective evaluation of Iraq's financial stability. This report is critical for bankers in Baghdad who deal with international trade and foreign exchange. It highlights systemic risks, including the dominance of the public sector and the need for stronger governance in private banks. The document offers recommendations on strengthening the regulatory framework, which directly impacts how bankers in the capital must structure their risk management and compliance departments to meet international standards.</w:t>
      </w:r>
    </w:p>
    <w:p>
      <w:pPr>
        <w:pStyle w:val="BodyText"/>
      </w:pPr>
      <w:r>
        <w:t xml:space="preserve">Khalaf, S. (2018).</w:t>
      </w:r>
      <w:r>
        <w:t xml:space="preserve"> </w:t>
      </w:r>
      <w:r>
        <w:rPr>
          <w:iCs/>
          <w:i/>
        </w:rPr>
        <w:t xml:space="preserve">Rebuilding Trust: Banking and Security in Post-Conflict Iraq.</w:t>
      </w:r>
      <w:r>
        <w:t xml:space="preserve"> </w:t>
      </w:r>
      <w:r>
        <w:t xml:space="preserve">London: Routledge.</w:t>
      </w:r>
    </w:p>
    <w:p>
      <w:pPr>
        <w:pStyle w:val="BodyText"/>
      </w:pPr>
      <w:r>
        <w:t xml:space="preserve">Security remains a paramount concern for banking operations in Iraq. This book analyzes the relationship between physical security, political stability, and banking confidence in Baghdad. It discusses how security incidents affect liquidity flows and customer behavior. For a banker in Baghdad, this text provides context for the operational security measures required to protect assets and personnel. It also explores the psychological aspect of banking in a post-conflict zone, emphasizing the banker's role in restoring economic confidence among the local population.</w:t>
      </w:r>
    </w:p>
    <w:p>
      <w:pPr>
        <w:pStyle w:val="BodyText"/>
      </w:pPr>
      <w:r>
        <w:t xml:space="preserve">Al-Jubouri, M. (2021). "The Role of Commercial Banks in Supporting SMEs in Baghdad."</w:t>
      </w:r>
      <w:r>
        <w:t xml:space="preserve"> </w:t>
      </w:r>
      <w:r>
        <w:rPr>
          <w:iCs/>
          <w:i/>
        </w:rPr>
        <w:t xml:space="preserve">Arab Economic and Social Journal,</w:t>
      </w:r>
      <w:r>
        <w:t xml:space="preserve"> </w:t>
      </w:r>
      <w:r>
        <w:t xml:space="preserve">15(2), 89-104.</w:t>
      </w:r>
    </w:p>
    <w:p>
      <w:pPr>
        <w:pStyle w:val="BodyText"/>
      </w:pPr>
      <w:r>
        <w:t xml:space="preserve">Small and Medium Enterprises (SMEs) are the backbone of Baghdad's non-oil economy. This article investigates the lending practices of commercial banks towards SMEs in the capital. It identifies the barriers to financing, such as high collateral requirements and bureaucratic hurdles. For bankers, this source is instrumental in developing tailored financial products for local businesses. It underscores the social responsibility of the banker in Baghdad to foster entrepreneurship and economic diversification beyond the oil sector.</w:t>
      </w:r>
    </w:p>
    <w:p>
      <w:pPr>
        <w:pStyle w:val="BodyText"/>
      </w:pPr>
      <w:r>
        <w:t xml:space="preserve">World Bank. (2022).</w:t>
      </w:r>
      <w:r>
        <w:t xml:space="preserve"> </w:t>
      </w:r>
      <w:r>
        <w:rPr>
          <w:iCs/>
          <w:i/>
        </w:rPr>
        <w:t xml:space="preserve">Iraq Economic Monitor: Navigating Uncertainty.</w:t>
      </w:r>
      <w:r>
        <w:t xml:space="preserve"> </w:t>
      </w:r>
      <w:r>
        <w:t xml:space="preserve">Washington, D.C.: World Bank Group.</w:t>
      </w:r>
    </w:p>
    <w:p>
      <w:pPr>
        <w:pStyle w:val="BodyText"/>
      </w:pPr>
      <w:r>
        <w:t xml:space="preserve">This periodic publication offers a broad economic outlook for Iraq, with specific data on inflation, employment, and banking sector health. It is a key resource for bankers in Baghdad to forecast economic trends and adjust their strategies accordingly. The report often highlights the disparity between Baghdad and other governorates, reinforcing the capital's status as the primary economic engine. It provides data-driven insights that help bankers advise corporate clients on investment opportunities and risk mitigation in the volatile Iraqi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Iraq Baghdad</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