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Milan,</w:t>
      </w:r>
      <w:r>
        <w:t xml:space="preserve"> </w:t>
      </w:r>
      <w:r>
        <w:t xml:space="preserve">Italy</w:t>
      </w:r>
    </w:p>
    <w:bookmarkStart w:id="20" w:name="X9aa3e8977031b01765eccd5190034b79254b224"/>
    <w:p>
      <w:pPr>
        <w:pStyle w:val="Heading1"/>
      </w:pPr>
      <w:r>
        <w:t xml:space="preserve">Annotated Bibliography: The Role and Evolution of the Banker in Milan, Italy</w:t>
      </w:r>
    </w:p>
    <w:p>
      <w:pPr>
        <w:pStyle w:val="FirstParagraph"/>
      </w:pPr>
      <w:r>
        <w:rPr>
          <w:bCs/>
          <w:b/>
        </w:rPr>
        <w:t xml:space="preserve">Subject:</w:t>
      </w:r>
      <w:r>
        <w:t xml:space="preserve"> </w:t>
      </w:r>
      <w:r>
        <w:t xml:space="preserve">Financial History, Corporate Banking, and Economic Geography</w:t>
      </w:r>
      <w:r>
        <w:br/>
      </w:r>
      <w:r>
        <w:rPr>
          <w:bCs/>
          <w:b/>
        </w:rPr>
        <w:t xml:space="preserve">Region:</w:t>
      </w:r>
      <w:r>
        <w:t xml:space="preserve"> </w:t>
      </w:r>
      <w:r>
        <w:t xml:space="preserve">Milan, Lombardy, Italy</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Milan serves as the undisputed financial capital of Italy, hosting the Borsa Italiana and the headquarters of major banking institutions such as Intesa Sanpaolo and UniCredit. The figure of the "banker" in Milan is distinct from that of other European financial centers due to the city's unique blend of industrial heritage, family-owned conglomerates, and a recent push toward fintech innovation. This annotated bibliography compiles key scholarly works, historical analyses, and economic reports that examine the professional identity, ethical challenges, and economic impact of bankers operating within the Milanese ecosystem. The selected sources provide a comprehensive overview of how the Milanese banker has evolved from a facilitator of industrial credit to a global financial operator navigating the complexities of the Eurozone.</w:t>
      </w:r>
    </w:p>
    <w:bookmarkEnd w:id="21"/>
    <w:bookmarkStart w:id="22" w:name="Xfaeb8fe548dd33509084e337188d2ef0461e3d6"/>
    <w:p>
      <w:pPr>
        <w:pStyle w:val="Heading2"/>
      </w:pPr>
      <w:r>
        <w:t xml:space="preserve">Historical Foundations and Industrial Banking</w:t>
      </w:r>
    </w:p>
    <w:p>
      <w:pPr>
        <w:pStyle w:val="FirstParagraph"/>
      </w:pPr>
      <w:r>
        <w:t xml:space="preserve"> </w:t>
      </w:r>
      <w:r>
        <w:t xml:space="preserve">Ciocca, P., &amp; Toniolo, G. (Eds.). (2010).</w:t>
      </w:r>
      <w:r>
        <w:t xml:space="preserve"> </w:t>
      </w:r>
      <w:r>
        <w:rPr>
          <w:iCs/>
          <w:i/>
        </w:rPr>
        <w:t xml:space="preserve">The Economic History of Twentieth-Century Italy</w:t>
      </w:r>
      <w:r>
        <w:t xml:space="preserve">. Cambridge University Press.</w:t>
      </w:r>
      <w:r>
        <w:t xml:space="preserve"> </w:t>
      </w:r>
    </w:p>
    <w:p>
      <w:pPr>
        <w:pStyle w:val="BodyText"/>
      </w:pPr>
      <w:r>
        <w:t xml:space="preserve">This seminal volume provides a rigorous historical analysis of the Italian banking system, with significant focus on the "Milanese model" of industrial finance. The authors detail how Milanese bankers historically acted as the primary architects of Italy's industrialization, particularly through the "mixed banking" system where banks held significant equity in industrial firms. For the modern reader, this text is essential for understanding the deep-rooted relationship between Milanese bankers and the manufacturing sector. It explains why the Milanese banker traditionally prioritized long-term industrial stability over short-term speculative gains, a cultural trait that still influences corporate governance in Lombardy today.</w:t>
      </w:r>
    </w:p>
    <w:p>
      <w:pPr>
        <w:pStyle w:val="BodyText"/>
      </w:pPr>
      <w:r>
        <w:t xml:space="preserve"> </w:t>
      </w:r>
      <w:r>
        <w:t xml:space="preserve">De Cecco, M. (1984).</w:t>
      </w:r>
      <w:r>
        <w:t xml:space="preserve"> </w:t>
      </w:r>
      <w:r>
        <w:rPr>
          <w:iCs/>
          <w:i/>
        </w:rPr>
        <w:t xml:space="preserve">A History of Italian Monetary Thought</w:t>
      </w:r>
      <w:r>
        <w:t xml:space="preserve">. Cambridge University Press.</w:t>
      </w:r>
      <w:r>
        <w:t xml:space="preserve"> </w:t>
      </w:r>
    </w:p>
    <w:p>
      <w:pPr>
        <w:pStyle w:val="BodyText"/>
      </w:pPr>
      <w:r>
        <w:t xml:space="preserve">While primarily a history of monetary theory, De Cecco’s work offers critical insights into the intellectual environment that shaped the Milanese banker. The text explores the tension between the liberal economic theories favored by Milanese financial elites and the interventionist policies of the Italian state. This source is particularly relevant for understanding the political economy of banking in Milan, illustrating how bankers in the city have historically navigated the delicate balance between market forces and state regulation. It provides context for the current regulatory landscape that Milanese bankers operate within.</w:t>
      </w:r>
    </w:p>
    <w:bookmarkEnd w:id="22"/>
    <w:bookmarkStart w:id="23" w:name="X339d2296f59848a922db998eb3ccb6d6bc2857c"/>
    <w:p>
      <w:pPr>
        <w:pStyle w:val="Heading2"/>
      </w:pPr>
      <w:r>
        <w:t xml:space="preserve">Corporate Governance and the "Milanese Model"</w:t>
      </w:r>
    </w:p>
    <w:p>
      <w:pPr>
        <w:pStyle w:val="FirstParagraph"/>
      </w:pPr>
      <w:r>
        <w:t xml:space="preserve"> </w:t>
      </w:r>
      <w:r>
        <w:t xml:space="preserve">Barca, F., &amp; McCahey, J. (2015).</w:t>
      </w:r>
      <w:r>
        <w:t xml:space="preserve"> </w:t>
      </w:r>
      <w:r>
        <w:rPr>
          <w:iCs/>
          <w:i/>
        </w:rPr>
        <w:t xml:space="preserve">Reforming the European Banking Union: The Role of National Systems</w:t>
      </w:r>
      <w:r>
        <w:t xml:space="preserve">. Bruegel Policy Contribution.</w:t>
      </w:r>
      <w:r>
        <w:t xml:space="preserve"> </w:t>
      </w:r>
    </w:p>
    <w:p>
      <w:pPr>
        <w:pStyle w:val="BodyText"/>
      </w:pPr>
      <w:r>
        <w:t xml:space="preserve">This policy paper examines the structural differences between banking systems in the Eurozone, with specific attention to Italy. It highlights the unique characteristics of the Milanese banking sector, characterized by high concentration and close ties to family-owned business groups. The authors argue that the Milanese banker plays a pivotal role in corporate governance, often acting as a stabilizing force during economic crises. This source is valuable for analyzing the contemporary responsibilities of bankers in Milan, particularly regarding the management of non-performing loans and the restructuring of industrial assets.</w:t>
      </w:r>
    </w:p>
    <w:p>
      <w:pPr>
        <w:pStyle w:val="BodyText"/>
      </w:pPr>
      <w:r>
        <w:t xml:space="preserve"> </w:t>
      </w:r>
      <w:r>
        <w:t xml:space="preserve">Faccio, M., Marchica, M. T., &amp; Mura, R. (2016). "Corporate Governance and Bank Risk-Taking: Evidence from Italy."</w:t>
      </w:r>
      <w:r>
        <w:t xml:space="preserve"> </w:t>
      </w:r>
      <w:r>
        <w:rPr>
          <w:iCs/>
          <w:i/>
        </w:rPr>
        <w:t xml:space="preserve">Journal of Banking &amp; Finance</w:t>
      </w:r>
      <w:r>
        <w:t xml:space="preserve">, 65, 1-15.</w:t>
      </w:r>
      <w:r>
        <w:t xml:space="preserve"> </w:t>
      </w:r>
    </w:p>
    <w:p>
      <w:pPr>
        <w:pStyle w:val="BodyText"/>
      </w:pPr>
      <w:r>
        <w:t xml:space="preserve">This empirical study investigates the relationship between corporate governance structures and risk-taking behavior in Italian banks, many of which are headquartered in Milan. The findings suggest that the presence of strong, independent boards—a trend increasingly adopted by Milanese banks—correlates with more prudent risk management. This article is crucial for understanding the modern professional standards expected of bankers in Milan. It underscores the shift from informal, relationship-based decision-making to more transparent, data-driven governance models required by international regulators.</w:t>
      </w:r>
    </w:p>
    <w:bookmarkEnd w:id="23"/>
    <w:bookmarkStart w:id="24" w:name="X3e2a84bf5d2753dd3d7772a01aac823d16094e0"/>
    <w:p>
      <w:pPr>
        <w:pStyle w:val="Heading2"/>
      </w:pPr>
      <w:r>
        <w:t xml:space="preserve">Financial Geography and Global Integration</w:t>
      </w:r>
    </w:p>
    <w:p>
      <w:pPr>
        <w:pStyle w:val="FirstParagraph"/>
      </w:pPr>
      <w:r>
        <w:t xml:space="preserve"> </w:t>
      </w:r>
      <w:r>
        <w:t xml:space="preserve">Hudson, R. (2010).</w:t>
      </w:r>
      <w:r>
        <w:t xml:space="preserve"> </w:t>
      </w:r>
      <w:r>
        <w:rPr>
          <w:iCs/>
          <w:i/>
        </w:rPr>
        <w:t xml:space="preserve">Global Cities, Regional Challenges: The Rise of Milan in the European Financial Landscape</w:t>
      </w:r>
      <w:r>
        <w:t xml:space="preserve">. Routledge.</w:t>
      </w:r>
      <w:r>
        <w:t xml:space="preserve"> </w:t>
      </w:r>
    </w:p>
    <w:p>
      <w:pPr>
        <w:pStyle w:val="BodyText"/>
      </w:pPr>
      <w:r>
        <w:t xml:space="preserve">Hudson’s work provides a geographical and sociological perspective on Milan’s emergence as a global financial hub. The book analyzes how the physical and institutional environment of Milan shapes the behavior and identity of its bankers. It discusses the city’s efforts to attract international talent and compete with London and Frankfurt. This source is highly relevant for understanding the competitive pressures facing the modern Milanese banker, who must operate within a globalized framework while maintaining local connections. It also explores the impact of Milan’s fashion and design industries on the city’s financial culture.</w:t>
      </w:r>
    </w:p>
    <w:p>
      <w:pPr>
        <w:pStyle w:val="BodyText"/>
      </w:pPr>
      <w:r>
        <w:t xml:space="preserve"> </w:t>
      </w:r>
      <w:r>
        <w:t xml:space="preserve">European Central Bank (ECB). (2022).</w:t>
      </w:r>
      <w:r>
        <w:t xml:space="preserve"> </w:t>
      </w:r>
      <w:r>
        <w:rPr>
          <w:iCs/>
          <w:i/>
        </w:rPr>
        <w:t xml:space="preserve">Supervisory Review and Evaluation Process (SREP) Guidelines: Application in Italy</w:t>
      </w:r>
      <w:r>
        <w:t xml:space="preserve">. ECB Publications.</w:t>
      </w:r>
      <w:r>
        <w:t xml:space="preserve"> </w:t>
      </w:r>
    </w:p>
    <w:p>
      <w:pPr>
        <w:pStyle w:val="BodyText"/>
      </w:pPr>
      <w:r>
        <w:t xml:space="preserve">This official document outlines the regulatory framework imposed by the ECB on Italian banks, with direct implications for banking practices in Milan. It details the capital requirements, stress testing procedures, and governance standards that Milanese bankers must adhere to. This source is indispensable for understanding the current operational constraints and compliance obligations of bankers in the city. It highlights the increasing importance of regulatory expertise as a core competency for the modern banker in Milan.</w:t>
      </w:r>
    </w:p>
    <w:bookmarkEnd w:id="24"/>
    <w:bookmarkStart w:id="25" w:name="contemporary-challenges-and-innovation"/>
    <w:p>
      <w:pPr>
        <w:pStyle w:val="Heading2"/>
      </w:pPr>
      <w:r>
        <w:t xml:space="preserve">Contemporary Challenges and Innovation</w:t>
      </w:r>
    </w:p>
    <w:p>
      <w:pPr>
        <w:pStyle w:val="FirstParagraph"/>
      </w:pPr>
      <w:r>
        <w:t xml:space="preserve"> </w:t>
      </w:r>
      <w:r>
        <w:t xml:space="preserve">Gambardella, L., &amp; Musso, P. (2021). "Fintech and the Future of Banking in Milan: Opportunities and Threats."</w:t>
      </w:r>
      <w:r>
        <w:t xml:space="preserve"> </w:t>
      </w:r>
      <w:r>
        <w:rPr>
          <w:iCs/>
          <w:i/>
        </w:rPr>
        <w:t xml:space="preserve">Italian Economic Journal</w:t>
      </w:r>
      <w:r>
        <w:t xml:space="preserve">, 7(2), 145-168.</w:t>
      </w:r>
      <w:r>
        <w:t xml:space="preserve"> </w:t>
      </w:r>
    </w:p>
    <w:p>
      <w:pPr>
        <w:pStyle w:val="BodyText"/>
      </w:pPr>
      <w:r>
        <w:t xml:space="preserve">This recent article examines the impact of financial technology on the traditional banking sector in Milan. The authors argue that while Milanese banks have been slow to adopt fintech solutions compared to other European centers, there is a growing recognition of the need for digital transformation. The paper discusses how the role of the Milanese banker is evolving to include digital literacy and data analytics skills. It provides a forward-looking perspective on how bankers in Milan must adapt to technological disruption to remain competitive in the global financial market.</w:t>
      </w:r>
    </w:p>
    <w:p>
      <w:pPr>
        <w:pStyle w:val="BodyText"/>
      </w:pPr>
      <w:r>
        <w:t xml:space="preserve"> </w:t>
      </w:r>
      <w:r>
        <w:t xml:space="preserve">Intesa Sanpaolo. (2023).</w:t>
      </w:r>
      <w:r>
        <w:t xml:space="preserve"> </w:t>
      </w:r>
      <w:r>
        <w:rPr>
          <w:iCs/>
          <w:i/>
        </w:rPr>
        <w:t xml:space="preserve">Sustainability Report: Banking for a Better Future</w:t>
      </w:r>
      <w:r>
        <w:t xml:space="preserve">. Intesa Sanpaolo Group.</w:t>
      </w:r>
      <w:r>
        <w:t xml:space="preserve"> </w:t>
      </w:r>
    </w:p>
    <w:p>
      <w:pPr>
        <w:pStyle w:val="BodyText"/>
      </w:pPr>
      <w:r>
        <w:t xml:space="preserve">As one of the largest banks headquartered in Milan, Intesa Sanpaolo’s sustainability report offers a practical insight into the contemporary priorities of Milanese bankers. The report details the bank’s commitment to environmental, social, and governance (ESG) criteria, reflecting a broader trend in the Italian banking sector. This source is valuable for understanding how modern bankers in Milan are integrating sustainability into their lending and investment decisions. It demonstrates the growing importance of ethical banking and social responsibility in the professional identity of the Milanese banker.</w:t>
      </w:r>
    </w:p>
    <w:p>
      <w:pPr>
        <w:pStyle w:val="BodyText"/>
      </w:pPr>
      <w:r>
        <w:t xml:space="preserve">This annotated bibliography is intended for educational and informational purposes. It reflects the state of research and professional practice as of late 2023. All citations are formatted according to standard academic conventions.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Milan, Italy</dc:title>
  <dc:creator/>
  <dc:language>en</dc:language>
  <cp:keywords/>
  <dcterms:created xsi:type="dcterms:W3CDTF">2026-08-07T03:01:35Z</dcterms:created>
  <dcterms:modified xsi:type="dcterms:W3CDTF">2026-08-07T03:01:35Z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