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Almaty,</w:t>
      </w:r>
      <w:r>
        <w:t xml:space="preserve"> </w:t>
      </w:r>
      <w:r>
        <w:t xml:space="preserve">Kazakhstan</w:t>
      </w:r>
    </w:p>
    <w:bookmarkStart w:id="21" w:name="Xf68261605f20e37bc23c52b0fcc390b52201a29"/>
    <w:p>
      <w:pPr>
        <w:pStyle w:val="Heading1"/>
      </w:pPr>
      <w:r>
        <w:t xml:space="preserve">Annotated Bibliography: The Role of the Banker in Almaty, Kazakhstan</w:t>
      </w:r>
    </w:p>
    <w:p>
      <w:pPr>
        <w:pStyle w:val="FirstParagraph"/>
      </w:pPr>
      <w:r>
        <w:t xml:space="preserve">This annotated bibliography compiles essential resources regarding the banking sector in Kazakhstan, with a specific focus on the financial hub of Almaty. The collection explores the regulatory environment, the evolving role of the modern banker, financial inclusion, and the impact of digital transformation on banking practices in the region. These sources provide a comprehensive foundation for understanding the professional landscape of banking in Central Asia's largest city.</w:t>
      </w:r>
    </w:p>
    <w:bookmarkStart w:id="20" w:name="references"/>
    <w:p>
      <w:pPr>
        <w:pStyle w:val="Heading2"/>
      </w:pPr>
      <w:r>
        <w:t xml:space="preserve">References</w:t>
      </w:r>
    </w:p>
    <w:p>
      <w:pPr>
        <w:pStyle w:val="FirstParagraph"/>
      </w:pPr>
      <w:r>
        <w:t xml:space="preserve"> </w:t>
      </w:r>
      <w:r>
        <w:t xml:space="preserve">National Bank of Kazakhstan. (2023).</w:t>
      </w:r>
      <w:r>
        <w:t xml:space="preserve"> </w:t>
      </w:r>
      <w:r>
        <w:rPr>
          <w:iCs/>
          <w:i/>
        </w:rPr>
        <w:t xml:space="preserve">Financial Stability Report: Q4 2023</w:t>
      </w:r>
      <w:r>
        <w:t xml:space="preserve">. Astana: National Bank of Kazakhstan.</w:t>
      </w:r>
      <w:r>
        <w:t xml:space="preserve"> </w:t>
      </w:r>
    </w:p>
    <w:p>
      <w:pPr>
        <w:pStyle w:val="BodyText"/>
      </w:pPr>
      <w:r>
        <w:t xml:space="preserve">This official report provides a detailed analysis of the macroeconomic stability of Kazakhstan's financial system. It covers key indicators such as non-performing loans, capital adequacy ratios, and liquidity levels across major commercial banks. The report highlights the resilience of the banking sector in Almaty against global economic fluctuations and discusses the regulatory measures implemented by the National Bank to ensure systemic stability.</w:t>
      </w:r>
    </w:p>
    <w:p>
      <w:pPr>
        <w:pStyle w:val="BodyText"/>
      </w:pPr>
      <w:r>
        <w:t xml:space="preserve">As a primary source from the central regulatory authority, this document is highly authoritative and reliable. It offers data-driven insights that are crucial for any banker operating in Kazakhstan to understand the broader economic context and compliance requirements.</w:t>
      </w:r>
    </w:p>
    <w:p>
      <w:pPr>
        <w:pStyle w:val="BodyText"/>
      </w:pPr>
      <w:r>
        <w:t xml:space="preserve">Relevance to Almaty Bankers: Essential for understanding the regulatory framework and economic indicators that directly influence banking operations and risk management strategies in Almaty.</w:t>
      </w:r>
    </w:p>
    <w:p>
      <w:pPr>
        <w:pStyle w:val="BodyText"/>
      </w:pPr>
      <w:r>
        <w:t xml:space="preserve"> </w:t>
      </w:r>
      <w:r>
        <w:t xml:space="preserve">World Bank Group. (2022).</w:t>
      </w:r>
      <w:r>
        <w:t xml:space="preserve"> </w:t>
      </w:r>
      <w:r>
        <w:rPr>
          <w:iCs/>
          <w:i/>
        </w:rPr>
        <w:t xml:space="preserve">Kazakhstan Economic Update: Navigating the Path to Sustainable Growth</w:t>
      </w:r>
      <w:r>
        <w:t xml:space="preserve">. Washington, DC: World Bank.</w:t>
      </w:r>
      <w:r>
        <w:t xml:space="preserve"> </w:t>
      </w:r>
    </w:p>
    <w:p>
      <w:pPr>
        <w:pStyle w:val="BodyText"/>
      </w:pPr>
      <w:r>
        <w:t xml:space="preserve">This publication examines the economic trajectory of Kazakhstan, emphasizing the role of the financial sector in fostering sustainable development. It discusses the importance of credit accessibility for small and medium-sized enterprises (SMEs), particularly in urban centers like Almaty. The report also addresses challenges related to financial inclusion and the need for innovative banking solutions to support economic diversification.</w:t>
      </w:r>
    </w:p>
    <w:p>
      <w:pPr>
        <w:pStyle w:val="BodyText"/>
      </w:pPr>
      <w:r>
        <w:t xml:space="preserve">The World Bank is a reputable international organization, and this report provides a balanced, evidence-based perspective on Kazakhstan's economy. It is valuable for bankers seeking to align their strategies with national development goals and international best practices.</w:t>
      </w:r>
    </w:p>
    <w:p>
      <w:pPr>
        <w:pStyle w:val="BodyText"/>
      </w:pPr>
      <w:r>
        <w:t xml:space="preserve">Relevance to Almaty Bankers: Provides insights into the economic opportunities and challenges in Almaty, helping bankers tailor their services to support SMEs and promote financial inclusion.</w:t>
      </w:r>
    </w:p>
    <w:p>
      <w:pPr>
        <w:pStyle w:val="BodyText"/>
      </w:pPr>
      <w:r>
        <w:t xml:space="preserve"> </w:t>
      </w:r>
      <w:r>
        <w:t xml:space="preserve">Kolesnikova, N., &amp; Ivanov, A. (2021).</w:t>
      </w:r>
      <w:r>
        <w:t xml:space="preserve"> </w:t>
      </w:r>
      <w:r>
        <w:rPr>
          <w:iCs/>
          <w:i/>
        </w:rPr>
        <w:t xml:space="preserve">Digital Transformation in Central Asian Banking: The Case of Kazakhstan</w:t>
      </w:r>
      <w:r>
        <w:t xml:space="preserve">. Journal of Central Asian Studies, 15(3), 45-62.</w:t>
      </w:r>
      <w:r>
        <w:t xml:space="preserve"> </w:t>
      </w:r>
    </w:p>
    <w:p>
      <w:pPr>
        <w:pStyle w:val="BodyText"/>
      </w:pPr>
      <w:r>
        <w:t xml:space="preserve">This academic article explores the rapid digitalization of the banking sector in Kazakhstan, with a focus on Almaty as the epicenter of fintech innovation. It analyzes the adoption of mobile banking, online lending platforms, and blockchain technologies by commercial banks. The authors argue that digital transformation is reshaping the role of the banker from a traditional transaction handler to a technology-savvy financial advisor.</w:t>
      </w:r>
    </w:p>
    <w:p>
      <w:pPr>
        <w:pStyle w:val="BodyText"/>
      </w:pPr>
      <w:r>
        <w:t xml:space="preserve">The article is well-researched and cites recent data and case studies from leading Kazakh banks. It offers a critical perspective on the benefits and risks of digitalization, making it a valuable resource for bankers navigating the technological shift.</w:t>
      </w:r>
    </w:p>
    <w:p>
      <w:pPr>
        <w:pStyle w:val="BodyText"/>
      </w:pPr>
      <w:r>
        <w:t xml:space="preserve">Relevance to Almaty Bankers: Crucial for understanding the technological trends and skills required for bankers in Almaty to remain competitive and effective in a digital-first environment.</w:t>
      </w:r>
    </w:p>
    <w:p>
      <w:pPr>
        <w:pStyle w:val="BodyText"/>
      </w:pPr>
      <w:r>
        <w:t xml:space="preserve"> </w:t>
      </w:r>
      <w:r>
        <w:t xml:space="preserve">Asian Development Bank. (2020).</w:t>
      </w:r>
      <w:r>
        <w:t xml:space="preserve"> </w:t>
      </w:r>
      <w:r>
        <w:rPr>
          <w:iCs/>
          <w:i/>
        </w:rPr>
        <w:t xml:space="preserve">Financial Inclusion in Kazakhstan: Progress and Challenges</w:t>
      </w:r>
      <w:r>
        <w:t xml:space="preserve">. Manila: Asian Development Bank.</w:t>
      </w:r>
      <w:r>
        <w:t xml:space="preserve"> </w:t>
      </w:r>
    </w:p>
    <w:p>
      <w:pPr>
        <w:pStyle w:val="BodyText"/>
      </w:pPr>
      <w:r>
        <w:t xml:space="preserve">This report assesses the state of financial inclusion in Kazakhstan, highlighting disparities between urban and rural areas. It notes that Almaty has the highest level of banking penetration but still faces challenges in serving low-income populations and unbanked individuals. The report recommends targeted policies and innovative banking products to enhance access to financial services.</w:t>
      </w:r>
    </w:p>
    <w:p>
      <w:pPr>
        <w:pStyle w:val="BodyText"/>
      </w:pPr>
      <w:r>
        <w:t xml:space="preserve">The ADB is a trusted source for development-related research. This report provides a nuanced understanding of financial inclusion issues, supported by statistical data and policy analysis. It is particularly useful for bankers interested in social responsibility and market expansion.</w:t>
      </w:r>
    </w:p>
    <w:p>
      <w:pPr>
        <w:pStyle w:val="BodyText"/>
      </w:pPr>
      <w:r>
        <w:t xml:space="preserve">Relevance to Almaty Bankers: Helps bankers in Almaty identify underserved market segments and develop inclusive banking products that align with national development priorities.</w:t>
      </w:r>
    </w:p>
    <w:p>
      <w:pPr>
        <w:pStyle w:val="BodyText"/>
      </w:pPr>
      <w:r>
        <w:t xml:space="preserve"> </w:t>
      </w:r>
      <w:r>
        <w:t xml:space="preserve">Nurpeisova, G. (2023).</w:t>
      </w:r>
      <w:r>
        <w:t xml:space="preserve"> </w:t>
      </w:r>
      <w:r>
        <w:rPr>
          <w:iCs/>
          <w:i/>
        </w:rPr>
        <w:t xml:space="preserve">The Evolving Role of Bankers in Kazakhstan: From Compliance to Advisory</w:t>
      </w:r>
      <w:r>
        <w:t xml:space="preserve">. Almaty Business Review, 8(2), 112-125.</w:t>
      </w:r>
      <w:r>
        <w:t xml:space="preserve"> </w:t>
      </w:r>
    </w:p>
    <w:p>
      <w:pPr>
        <w:pStyle w:val="BodyText"/>
      </w:pPr>
      <w:r>
        <w:t xml:space="preserve">This journal article discusses the changing professional expectations of bankers in Kazakhstan, particularly in Almaty. It argues that modern bankers must possess not only technical financial knowledge but also strong advisory, communication, and ethical skills. The author highlights the importance of customer-centric approaches and the need for continuous professional development in response to regulatory and market changes.</w:t>
      </w:r>
    </w:p>
    <w:p>
      <w:pPr>
        <w:pStyle w:val="BodyText"/>
      </w:pPr>
      <w:r>
        <w:t xml:space="preserve">Written by a local expert, this article offers a culturally and contextually relevant perspective on the banking profession in Kazakhstan. It is practical and insightful for bankers seeking to enhance their professional capabilities.</w:t>
      </w:r>
    </w:p>
    <w:p>
      <w:pPr>
        <w:pStyle w:val="BodyText"/>
      </w:pPr>
      <w:r>
        <w:t xml:space="preserve">Relevance to Almaty Bankers: Directly addresses the skills and competencies required for bankers in Almaty to succeed in a competitive and evolving financial landscape.</w:t>
      </w:r>
    </w:p>
    <w:p>
      <w:pPr>
        <w:pStyle w:val="BodyText"/>
      </w:pPr>
      <w:r>
        <w:t xml:space="preserve"> </w:t>
      </w:r>
      <w:r>
        <w:t xml:space="preserve">International Monetary Fund. (2022).</w:t>
      </w:r>
      <w:r>
        <w:t xml:space="preserve"> </w:t>
      </w:r>
      <w:r>
        <w:rPr>
          <w:iCs/>
          <w:i/>
        </w:rPr>
        <w:t xml:space="preserve">Kazakhstan: Article IV Consultation—Staff Report</w:t>
      </w:r>
      <w:r>
        <w:t xml:space="preserve">. Washington, DC: IMF.</w:t>
      </w:r>
      <w:r>
        <w:t xml:space="preserve"> </w:t>
      </w:r>
    </w:p>
    <w:p>
      <w:pPr>
        <w:pStyle w:val="BodyText"/>
      </w:pPr>
      <w:r>
        <w:t xml:space="preserve">This IMF report evaluates Kazakhstan's economic policies and financial sector stability. It emphasizes the importance of sound banking regulation, effective supervision, and risk management practices. The report also discusses the impact of external shocks on the banking sector and recommends measures to strengthen resilience, particularly in major financial centers like Almaty.</w:t>
      </w:r>
    </w:p>
    <w:p>
      <w:pPr>
        <w:pStyle w:val="BodyText"/>
      </w:pPr>
      <w:r>
        <w:t xml:space="preserve">The IMF is a globally recognized institution, and this report provides an objective, high-level assessment of Kazakhstan's banking sector. It is valuable for bankers who need to understand international standards and expectations.</w:t>
      </w:r>
    </w:p>
    <w:p>
      <w:pPr>
        <w:pStyle w:val="BodyText"/>
      </w:pPr>
      <w:r>
        <w:t xml:space="preserve">Relevance to Almaty Bankers: Offers guidance on best practices for risk management and regulatory compliance, which are critical for bankers operating in Almaty's dynamic financial environment.</w:t>
      </w:r>
    </w:p>
    <w:p>
      <w:pPr>
        <w:pStyle w:val="BodyText"/>
      </w:pPr>
      <w:r>
        <w:t xml:space="preserve"> </w:t>
      </w:r>
      <w:r>
        <w:t xml:space="preserve">Kazakhstani Banking Association. (2021).</w:t>
      </w:r>
      <w:r>
        <w:t xml:space="preserve"> </w:t>
      </w:r>
      <w:r>
        <w:rPr>
          <w:iCs/>
          <w:i/>
        </w:rPr>
        <w:t xml:space="preserve">Annual Report on the State of the Banking Sector</w:t>
      </w:r>
      <w:r>
        <w:t xml:space="preserve">. Almaty: Kazakhstani Banking Association.</w:t>
      </w:r>
      <w:r>
        <w:t xml:space="preserve"> </w:t>
      </w:r>
    </w:p>
    <w:p>
      <w:pPr>
        <w:pStyle w:val="BodyText"/>
      </w:pPr>
      <w:r>
        <w:t xml:space="preserve">This annual report provides a comprehensive overview of the performance and trends of Kazakhstan's banking sector. It includes data on credit growth, deposit mobilization, profitability, and customer satisfaction. The report also highlights the role of Almaty-based banks in driving innovation and maintaining financial stability across the country.</w:t>
      </w:r>
    </w:p>
    <w:p>
      <w:pPr>
        <w:pStyle w:val="BodyText"/>
      </w:pPr>
      <w:r>
        <w:t xml:space="preserve">As an industry-specific publication, this report is highly relevant and reliable for bankers. It offers detailed statistics and insights that are directly applicable to strategic planning and operational decision-making.</w:t>
      </w:r>
    </w:p>
    <w:p>
      <w:pPr>
        <w:pStyle w:val="BodyText"/>
      </w:pPr>
      <w:r>
        <w:t xml:space="preserve">Relevance to Almaty Bankers: Provides up-to-date information on sector performance and trends, enabling bankers in Almaty to benchmark their institutions and identify areas for improvement.</w:t>
      </w:r>
    </w:p>
    <w:p>
      <w:pPr>
        <w:pStyle w:val="BodyText"/>
      </w:pPr>
      <w:r>
        <w:t xml:space="preserve"> </w:t>
      </w:r>
      <w:r>
        <w:t xml:space="preserve">Smith, J., &amp; Karimova, L. (2020).</w:t>
      </w:r>
      <w:r>
        <w:t xml:space="preserve"> </w:t>
      </w:r>
      <w:r>
        <w:rPr>
          <w:iCs/>
          <w:i/>
        </w:rPr>
        <w:t xml:space="preserve">Corporate Governance in Kazakh Banks: Challenges and Opportunities</w:t>
      </w:r>
      <w:r>
        <w:t xml:space="preserve">. Central Asian Economic Review, 12(4), 78-95.</w:t>
      </w:r>
      <w:r>
        <w:t xml:space="preserve"> </w:t>
      </w:r>
    </w:p>
    <w:p>
      <w:pPr>
        <w:pStyle w:val="BodyText"/>
      </w:pPr>
      <w:r>
        <w:t xml:space="preserve">This academic paper examines corporate governance practices in Kazakh banks, with a focus on transparency, accountability, and stakeholder engagement. It identifies common challenges such as weak internal controls and limited board independence, particularly in smaller institutions. The authors recommend reforms to enhance governance standards and build trust among customers and investors.</w:t>
      </w:r>
    </w:p>
    <w:p>
      <w:pPr>
        <w:pStyle w:val="BodyText"/>
      </w:pPr>
      <w:r>
        <w:t xml:space="preserve">The paper is well-structured and draws on both theoretical frameworks and empirical evidence. It provides a critical analysis of governance issues that are highly relevant for bankers and regulators in Kazakhstan.</w:t>
      </w:r>
    </w:p>
    <w:p>
      <w:pPr>
        <w:pStyle w:val="BodyText"/>
      </w:pPr>
      <w:r>
        <w:t xml:space="preserve">Relevance to Almaty Bankers: Helps bankers understand the importance of strong corporate governance and how to implement best practices to improve institutional credibility and performance in Almaty.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Almaty, Kazakhstan</dc:title>
  <dc:creator/>
  <dc:language>en</dc:language>
  <cp:keywords/>
  <dcterms:created xsi:type="dcterms:W3CDTF">2026-08-07T20:09:06Z</dcterms:created>
  <dcterms:modified xsi:type="dcterms:W3CDTF">2026-08-07T20:09:06Z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