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Nairobi,</w:t>
      </w:r>
      <w:r>
        <w:t xml:space="preserve"> </w:t>
      </w:r>
      <w:r>
        <w:t xml:space="preserve">Kenya</w:t>
      </w:r>
    </w:p>
    <w:bookmarkStart w:id="24" w:name="Xa6e94a744aeedc6233b61fa4a9ee8cce9f2fde0"/>
    <w:p>
      <w:pPr>
        <w:pStyle w:val="Heading1"/>
      </w:pPr>
      <w:r>
        <w:t xml:space="preserve">Annotated Bibliography: The Role of the Banker in Nairobi, Kenya</w:t>
      </w:r>
    </w:p>
    <w:p>
      <w:pPr>
        <w:pStyle w:val="FirstParagraph"/>
      </w:pPr>
      <w:r>
        <w:t xml:space="preserve">This annotated bibliography compiles essential literature regarding the professional, regulatory, and technological landscape of banking in Nairobi, Kenya. As the financial hub of East Africa, Nairobi presents a unique environment where traditional banking practices intersect with rapid digital innovation. The selected sources examine the duties of the modern banker, the regulatory framework enforced by the Central Bank of Kenya (CBK), and the impact of mobile money ecosystems on conventional banking roles. These resources are critical for understanding how bankers in Nairobi navigate financial inclusion, risk management, and economic development within the Kenyan context.</w:t>
      </w:r>
    </w:p>
    <w:bookmarkStart w:id="20" w:name="X45ece82b558936b99373fc2efe9930e4d2b1d1b"/>
    <w:p>
      <w:pPr>
        <w:pStyle w:val="Heading2"/>
      </w:pPr>
      <w:r>
        <w:t xml:space="preserve">Regulatory Framework and Professional Standards</w:t>
      </w:r>
    </w:p>
    <w:p>
      <w:pPr>
        <w:pStyle w:val="FirstParagraph"/>
      </w:pPr>
      <w:r>
        <w:t xml:space="preserve">Central Bank of Kenya. (2023).</w:t>
      </w:r>
      <w:r>
        <w:t xml:space="preserve"> </w:t>
      </w:r>
      <w:r>
        <w:rPr>
          <w:iCs/>
          <w:i/>
        </w:rPr>
        <w:t xml:space="preserve">Banking Sector Stability Report</w:t>
      </w:r>
      <w:r>
        <w:t xml:space="preserve">. Nairobi: Central Bank of Kenya Publications.</w:t>
      </w:r>
    </w:p>
    <w:p>
      <w:pPr>
        <w:pStyle w:val="BodyText"/>
      </w:pPr>
      <w:r>
        <w:t xml:space="preserve">This official report provides a comprehensive analysis of the stability and performance of the banking sector in Kenya. For a banker operating in Nairobi, this document is indispensable as it outlines the macroeconomic indicators and regulatory expectations set by the Central Bank of Kenya (CBK). The report details capital adequacy requirements, liquidity standards, and credit risk management protocols that Nairobi-based bankers must adhere to. It highlights the resilience of Kenyan banks against global shocks and emphasizes the banker's role in maintaining systemic stability. The document is particularly relevant for understanding the compliance burden and the strategic importance of risk assessment in the Nairobi financial district.</w:t>
      </w:r>
    </w:p>
    <w:p>
      <w:pPr>
        <w:pStyle w:val="BodyText"/>
      </w:pPr>
      <w:r>
        <w:t xml:space="preserve">Institute of Certified Public Accountants of Kenya (ICPAK). (2022).</w:t>
      </w:r>
      <w:r>
        <w:t xml:space="preserve"> </w:t>
      </w:r>
      <w:r>
        <w:rPr>
          <w:iCs/>
          <w:i/>
        </w:rPr>
        <w:t xml:space="preserve">Code of Ethics and Professional Conduct for Financial Practitioners</w:t>
      </w:r>
      <w:r>
        <w:t xml:space="preserve">. Nairobi: ICPAK.</w:t>
      </w:r>
    </w:p>
    <w:p>
      <w:pPr>
        <w:pStyle w:val="BodyText"/>
      </w:pPr>
      <w:r>
        <w:t xml:space="preserve">This publication establishes the ethical guidelines and professional standards expected of financial practitioners, including bankers, in Kenya. In the context of Nairobi's competitive banking environment, this code serves as a benchmark for integrity, confidentiality, and professional behavior. It addresses issues such as conflict of interest, anti-money laundering (AML) responsibilities, and client fiduciary duties. For any banker in Nairobi, this text is a foundational resource that defines the moral and legal boundaries of their profession, ensuring trust within the local financial ecosystem.</w:t>
      </w:r>
    </w:p>
    <w:bookmarkEnd w:id="20"/>
    <w:bookmarkStart w:id="21" w:name="X2c5a6c2bbbf8b89bd04d67f439481b4db99b330"/>
    <w:p>
      <w:pPr>
        <w:pStyle w:val="Heading2"/>
      </w:pPr>
      <w:r>
        <w:t xml:space="preserve">Digital Transformation and Mobile Banking</w:t>
      </w:r>
    </w:p>
    <w:p>
      <w:pPr>
        <w:pStyle w:val="FirstParagraph"/>
      </w:pPr>
      <w:r>
        <w:t xml:space="preserve">Jack, W., &amp; Suri, T. (2014).</w:t>
      </w:r>
      <w:r>
        <w:t xml:space="preserve"> </w:t>
      </w:r>
      <w:r>
        <w:rPr>
          <w:iCs/>
          <w:i/>
        </w:rPr>
        <w:t xml:space="preserve">Risk Sharing and Transaction Costs: Evidence from Kenya's Mobile Money Revolution</w:t>
      </w:r>
      <w:r>
        <w:t xml:space="preserve">. American Economic Review, 104(1), 183-223.</w:t>
      </w:r>
    </w:p>
    <w:p>
      <w:pPr>
        <w:pStyle w:val="BodyText"/>
      </w:pPr>
      <w:r>
        <w:t xml:space="preserve">While this is a seminal academic paper, its implications are directly felt by every banker in Nairobi. It analyzes the impact of M-Pesa, the dominant mobile money platform in Kenya, on financial inclusion and risk management. For the Nairobi banker, this source illustrates the shift from traditional branch-based services to digital-first banking models. It explains how mobile money has altered customer expectations, forcing bankers to integrate digital channels into their service offerings. The study provides empirical evidence on how technology reduces transaction costs, a key factor for bankers in Nairobi designing products for both urban and rural Kenyan markets.</w:t>
      </w:r>
    </w:p>
    <w:p>
      <w:pPr>
        <w:pStyle w:val="BodyText"/>
      </w:pPr>
      <w:r>
        <w:t xml:space="preserve">Kenya Bankers Association (KBA). (2023).</w:t>
      </w:r>
      <w:r>
        <w:t xml:space="preserve"> </w:t>
      </w:r>
      <w:r>
        <w:rPr>
          <w:iCs/>
          <w:i/>
        </w:rPr>
        <w:t xml:space="preserve">Digital Banking Guidelines and Best Practices</w:t>
      </w:r>
      <w:r>
        <w:t xml:space="preserve">. Nairobi: KBA Secretariat.</w:t>
      </w:r>
    </w:p>
    <w:p>
      <w:pPr>
        <w:pStyle w:val="BodyText"/>
      </w:pPr>
      <w:r>
        <w:t xml:space="preserve">This industry-specific guideline document outlines the standards for digital banking operations in Kenya. It is crucial for bankers in Nairobi who are tasked with implementing and managing online banking platforms, mobile apps, and API integrations. The document addresses cybersecurity measures, customer authentication protocols, and dispute resolution mechanisms specific to digital transactions. Given Nairobi's status as a tech hub, this source provides practical advice on balancing innovation with security, ensuring that bankers can offer cutting-edge services while protecting customer assets and complying with national regulations.</w:t>
      </w:r>
    </w:p>
    <w:bookmarkEnd w:id="21"/>
    <w:bookmarkStart w:id="22" w:name="X9cb14931a97fb0e98b53d06651c059cae7c4009"/>
    <w:p>
      <w:pPr>
        <w:pStyle w:val="Heading2"/>
      </w:pPr>
      <w:r>
        <w:t xml:space="preserve">Financial Inclusion and Economic Development</w:t>
      </w:r>
    </w:p>
    <w:p>
      <w:pPr>
        <w:pStyle w:val="FirstParagraph"/>
      </w:pPr>
      <w:r>
        <w:t xml:space="preserve">World Bank. (2021).</w:t>
      </w:r>
      <w:r>
        <w:t xml:space="preserve"> </w:t>
      </w:r>
      <w:r>
        <w:rPr>
          <w:iCs/>
          <w:i/>
        </w:rPr>
        <w:t xml:space="preserve">Kenya Economic Update: Financial Inclusion and Digital Transformation</w:t>
      </w:r>
      <w:r>
        <w:t xml:space="preserve">. Washington, DC: World Bank Group.</w:t>
      </w:r>
    </w:p>
    <w:p>
      <w:pPr>
        <w:pStyle w:val="BodyText"/>
      </w:pPr>
      <w:r>
        <w:t xml:space="preserve">This report examines the broader economic impact of financial inclusion in Kenya, with a focus on the role of formal banking institutions. For bankers in Nairobi, it provides context on how their institutions contribute to national development goals, such as poverty reduction and SME growth. The report highlights the challenges of reaching underserved populations and the opportunities presented by agent banking and microfinance initiatives. It underscores the banker's role as a facilitator of economic activity, particularly in supporting small and medium enterprises (SMEs) that are vital to Nairobi's economy.</w:t>
      </w:r>
    </w:p>
    <w:p>
      <w:pPr>
        <w:pStyle w:val="BodyText"/>
      </w:pPr>
      <w:r>
        <w:t xml:space="preserve">Moyo, S., &amp; Njenga, J. (2020).</w:t>
      </w:r>
      <w:r>
        <w:t xml:space="preserve"> </w:t>
      </w:r>
      <w:r>
        <w:rPr>
          <w:iCs/>
          <w:i/>
        </w:rPr>
        <w:t xml:space="preserve">Microfinance and Financial Inclusion in Kenya: Challenges and Opportunities</w:t>
      </w:r>
      <w:r>
        <w:t xml:space="preserve">. Journal of African Business, 21(3), 345-362.</w:t>
      </w:r>
    </w:p>
    <w:p>
      <w:pPr>
        <w:pStyle w:val="BodyText"/>
      </w:pPr>
      <w:r>
        <w:t xml:space="preserve">This academic article explores the intersection of microfinance and traditional banking in Kenya. It is highly relevant for bankers in Nairobi who are involved in retail banking and micro-lending products. The authors discuss the operational challenges of serving low-income clients and the strategies banks use to mitigate credit risk in this segment. The article provides insights into the social responsibility aspect of banking in Kenya, encouraging bankers to develop inclusive products that align with the country's Vision 2030 goals. It serves as a valuable resource for understanding the socio-economic dynamics that influence banking decisions in Nairobi.</w:t>
      </w:r>
    </w:p>
    <w:bookmarkEnd w:id="22"/>
    <w:bookmarkStart w:id="23" w:name="risk-management-and-corporate-governance"/>
    <w:p>
      <w:pPr>
        <w:pStyle w:val="Heading2"/>
      </w:pPr>
      <w:r>
        <w:t xml:space="preserve">Risk Management and Corporate Governance</w:t>
      </w:r>
    </w:p>
    <w:p>
      <w:pPr>
        <w:pStyle w:val="FirstParagraph"/>
      </w:pPr>
      <w:r>
        <w:t xml:space="preserve">Kenya Capital Markets Authority (CMA). (2022).</w:t>
      </w:r>
      <w:r>
        <w:t xml:space="preserve"> </w:t>
      </w:r>
      <w:r>
        <w:rPr>
          <w:iCs/>
          <w:i/>
        </w:rPr>
        <w:t xml:space="preserve">Corporate Governance Code for Listed Companies</w:t>
      </w:r>
      <w:r>
        <w:t xml:space="preserve">. Nairobi: CMA.</w:t>
      </w:r>
    </w:p>
    <w:p>
      <w:pPr>
        <w:pStyle w:val="BodyText"/>
      </w:pPr>
      <w:r>
        <w:t xml:space="preserve">Although primarily focused on listed companies, this code is essential reading for bankers in Nairobi who deal with corporate clients and investment banking. It outlines the principles of good governance, board responsibilities, and transparency that influence how banks assess corporate creditworthiness. For bankers involved in mergers, acquisitions, or capital raising in Nairobi, this document provides the regulatory framework within which these transactions must occur. It emphasizes the importance of ethical leadership and accountability, which are critical for maintaining the integrity of Kenya's financial markets.</w:t>
      </w:r>
    </w:p>
    <w:p>
      <w:pPr>
        <w:pStyle w:val="BodyText"/>
      </w:pPr>
      <w:r>
        <w:t xml:space="preserve">Ochieng, P., &amp; Wanjiku, M. (2021).</w:t>
      </w:r>
      <w:r>
        <w:t xml:space="preserve"> </w:t>
      </w:r>
      <w:r>
        <w:rPr>
          <w:iCs/>
          <w:i/>
        </w:rPr>
        <w:t xml:space="preserve">Credit Risk Management in Kenyan Commercial Banks</w:t>
      </w:r>
      <w:r>
        <w:t xml:space="preserve">. International Journal of Banking and Finance, 15(2), 112-128.</w:t>
      </w:r>
    </w:p>
    <w:p>
      <w:pPr>
        <w:pStyle w:val="BodyText"/>
      </w:pPr>
      <w:r>
        <w:t xml:space="preserve">This research paper focuses specifically on credit risk management practices within commercial banks in Kenya. It is directly applicable to loan officers and risk managers working in Nairobi. The authors analyze the factors contributing to non-performing loans and propose strategies for improving credit assessment processes. The study highlights the importance of data analytics and customer profiling in mitigating risk. For bankers in Nairobi, this source offers practical insights into enhancing lending decisions, ensuring portfolio quality, and complying with the Central Bank of Kenya's prudential guidelines.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Nairobi, Kenya</dc:title>
  <dc:creator/>
  <dc:language>en</dc:language>
  <cp:keywords/>
  <dcterms:created xsi:type="dcterms:W3CDTF">2026-08-06T23:01:31Z</dcterms:created>
  <dcterms:modified xsi:type="dcterms:W3CDTF">2026-08-06T23:01:31Z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