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7dab87726c493aab0c777ec04d15b952cbc136d"/>
    <w:p>
      <w:pPr>
        <w:pStyle w:val="Heading1"/>
      </w:pPr>
      <w:r>
        <w:t xml:space="preserve">Annotated Bibliography: The Evolving Role of the Banker in Kuala Lumpur, Malaysia</w:t>
      </w:r>
    </w:p>
    <w:p>
      <w:pPr>
        <w:pStyle w:val="FirstParagraph"/>
      </w:pPr>
      <w:r>
        <w:t xml:space="preserve">The financial landscape of Kuala Lumpur, Malaysia, is characterized by a unique blend of traditional Islamic finance principles and modern conventional banking practices. As the financial hub of Southeast Asia, the city demands that the modern banker possess not only technical financial acumen but also a deep understanding of regulatory frameworks, cultural nuances, and digital transformation. The following annotated bibliography compiles essential literature regarding the professional responsibilities, ethical standards, and strategic challenges faced by bankers operating within the Kuala Lumpur market. These sources provide a comprehensive overview of how the role of the banker is adapting to the specific economic and social dynamics of Malaysia.</w:t>
      </w:r>
    </w:p>
    <w:bookmarkStart w:id="20" w:name="references"/>
    <w:p>
      <w:pPr>
        <w:pStyle w:val="Heading2"/>
      </w:pPr>
      <w:r>
        <w:t xml:space="preserve">References</w:t>
      </w:r>
    </w:p>
    <w:p>
      <w:pPr>
        <w:pStyle w:val="FirstParagraph"/>
      </w:pPr>
      <w:r>
        <w:t xml:space="preserve">Bank Negara Malaysia. (2023).</w:t>
      </w:r>
      <w:r>
        <w:t xml:space="preserve"> </w:t>
      </w:r>
      <w:r>
        <w:rPr>
          <w:iCs/>
          <w:i/>
        </w:rPr>
        <w:t xml:space="preserve">Financial Stability Review: Navigating Global Uncertainties.</w:t>
      </w:r>
      <w:r>
        <w:t xml:space="preserve"> </w:t>
      </w:r>
      <w:r>
        <w:t xml:space="preserve">Kuala Lumpur: Bank Negara Malaysia Publications.</w:t>
      </w:r>
    </w:p>
    <w:p>
      <w:pPr>
        <w:pStyle w:val="BodyText"/>
      </w:pPr>
      <w:r>
        <w:t xml:space="preserve">This official publication by the central bank of Malaysia provides critical insights into the macroeconomic environment in which Kuala Lumpur bankers operate. The report details the regulatory expectations regarding risk management, liquidity, and capital adequacy. For a banker in Kuala Lumpur, this document is indispensable as it outlines the compliance standards set by Bank Negara Malaysia. It highlights the necessity for bankers to maintain robust governance structures to ensure financial stability. The text is particularly relevant for understanding how local banking institutions must balance profitability with the central bank's mandate for systemic resilience.</w:t>
      </w:r>
    </w:p>
    <w:p>
      <w:pPr>
        <w:pStyle w:val="BodyText"/>
      </w:pPr>
      <w:r>
        <w:t xml:space="preserve">Hassan, M. K., &amp; Ali, M. A. (2022).</w:t>
      </w:r>
      <w:r>
        <w:t xml:space="preserve"> </w:t>
      </w:r>
      <w:r>
        <w:rPr>
          <w:iCs/>
          <w:i/>
        </w:rPr>
        <w:t xml:space="preserve">The Future of Islamic Banking in Malaysia: Challenges and Opportunities.</w:t>
      </w:r>
      <w:r>
        <w:t xml:space="preserve"> </w:t>
      </w:r>
      <w:r>
        <w:t xml:space="preserve">Journal of Islamic Banking and Finance, 15(2), 45-62.</w:t>
      </w:r>
    </w:p>
    <w:p>
      <w:pPr>
        <w:pStyle w:val="BodyText"/>
      </w:pPr>
      <w:r>
        <w:t xml:space="preserve">Malaysia is a global leader in Islamic finance, and Kuala Lumpur serves as its epicenter. This article examines the specific competencies required of bankers who specialize in Shariah-compliant products. It argues that the modern banker in Kuala Lumpur must be well-versed in Islamic jurisprudence as it applies to finance, distinguishing between conventional interest-based models and profit-and-loss sharing mechanisms. The authors emphasize that ethical banking is not merely a regulatory requirement but a core component of the banker's identity in this region. This source is vital for understanding the dual nature of banking expertise required in the Malaysian capital.</w:t>
      </w:r>
    </w:p>
    <w:p>
      <w:pPr>
        <w:pStyle w:val="BodyText"/>
      </w:pPr>
      <w:r>
        <w:t xml:space="preserve">Lim, S. T., &amp; Rahman, N. A. (2021).</w:t>
      </w:r>
      <w:r>
        <w:t xml:space="preserve"> </w:t>
      </w:r>
      <w:r>
        <w:rPr>
          <w:iCs/>
          <w:i/>
        </w:rPr>
        <w:t xml:space="preserve">Digital Transformation in Malaysian Banking: The Changing Role of the Relationship Manager.</w:t>
      </w:r>
      <w:r>
        <w:t xml:space="preserve"> </w:t>
      </w:r>
      <w:r>
        <w:t xml:space="preserve">Kuala Lumpur: Institute of Banking and Finance Malaysia.</w:t>
      </w:r>
    </w:p>
    <w:p>
      <w:pPr>
        <w:pStyle w:val="BodyText"/>
      </w:pPr>
      <w:r>
        <w:t xml:space="preserve">This report analyzes the impact of fintech and digital banking on the traditional role of the banker in Kuala Lumpur. As automated services become ubiquitous, the human banker's role is shifting from transactional processing to strategic advisory. The authors suggest that bankers in Kuala Lumpur must now act as financial consultants, leveraging data analytics to provide personalized advice to corporate and retail clients. The text highlights the importance of digital literacy for bankers, noting that those who fail to adapt to the digital ecosystem risk obsolescence. It provides a clear roadmap for professional development in the tech-driven financial sector of Malaysia.</w:t>
      </w:r>
    </w:p>
    <w:p>
      <w:pPr>
        <w:pStyle w:val="BodyText"/>
      </w:pPr>
      <w:r>
        <w:t xml:space="preserve">Tan, K. L. (2020).</w:t>
      </w:r>
      <w:r>
        <w:t xml:space="preserve"> </w:t>
      </w:r>
      <w:r>
        <w:rPr>
          <w:iCs/>
          <w:i/>
        </w:rPr>
        <w:t xml:space="preserve">Corporate Governance and Ethical Leadership in Southeast Asian Banks.</w:t>
      </w:r>
      <w:r>
        <w:t xml:space="preserve"> </w:t>
      </w:r>
      <w:r>
        <w:t xml:space="preserve">Singapore: Springer Nature.</w:t>
      </w:r>
    </w:p>
    <w:p>
      <w:pPr>
        <w:pStyle w:val="BodyText"/>
      </w:pPr>
      <w:r>
        <w:t xml:space="preserve">While covering the broader Southeast Asian region, this book offers significant case studies focused on major banking institutions headquartered in Kuala Lumpur. It explores the ethical dilemmas faced by bankers, including conflicts of interest, money laundering prevention, and corporate social responsibility. The author argues that the reputation of a banker in Malaysia is closely tied to the integrity of the institution they represent. This source is crucial for understanding the ethical framework that guides decision-making in Kuala Lumpur's banking sector, emphasizing that trust is the most valuable asset a banker possesses.</w:t>
      </w:r>
    </w:p>
    <w:p>
      <w:pPr>
        <w:pStyle w:val="BodyText"/>
      </w:pPr>
      <w:r>
        <w:t xml:space="preserve">World Bank. (2023).</w:t>
      </w:r>
      <w:r>
        <w:t xml:space="preserve"> </w:t>
      </w:r>
      <w:r>
        <w:rPr>
          <w:iCs/>
          <w:i/>
        </w:rPr>
        <w:t xml:space="preserve">Malaysia Economic Monitor: Building Resilience in a Volatile World.</w:t>
      </w:r>
      <w:r>
        <w:t xml:space="preserve"> </w:t>
      </w:r>
      <w:r>
        <w:t xml:space="preserve">Washington, D.C.: World Bank Group.</w:t>
      </w:r>
    </w:p>
    <w:p>
      <w:pPr>
        <w:pStyle w:val="BodyText"/>
      </w:pPr>
      <w:r>
        <w:t xml:space="preserve">This report provides a macroeconomic perspective on Malaysia's economic trajectory, which directly influences the strategic decisions of bankers in Kuala Lumpur. It discusses inflation trends, currency fluctuations, and government fiscal policies. For a banker, understanding these broader economic indicators is essential for advising clients on investment strategies and risk mitigation. The document underscores the need for bankers to be economically literate and capable of interpreting global economic signals in the context of the Malaysian market. It serves as a foundational text for understanding the external pressures shaping the banking industry in the capital.</w:t>
      </w:r>
    </w:p>
    <w:p>
      <w:pPr>
        <w:pStyle w:val="BodyText"/>
      </w:pPr>
      <w:r>
        <w:t xml:space="preserve">Abdullah, F., &amp; Wong, H. Y. (2022).</w:t>
      </w:r>
      <w:r>
        <w:t xml:space="preserve"> </w:t>
      </w:r>
      <w:r>
        <w:rPr>
          <w:iCs/>
          <w:i/>
        </w:rPr>
        <w:t xml:space="preserve">SME Financing in Malaysia: Bridging the Gap.</w:t>
      </w:r>
      <w:r>
        <w:t xml:space="preserve"> </w:t>
      </w:r>
      <w:r>
        <w:t xml:space="preserve">Journal of Business and Finance, 8(1), 112-129.</w:t>
      </w:r>
    </w:p>
    <w:p>
      <w:pPr>
        <w:pStyle w:val="BodyText"/>
      </w:pPr>
      <w:r>
        <w:t xml:space="preserve">Small and Medium Enterprises (SMEs) are the backbone of Malaysia's economy, and Kuala Lumpur is home to many of these dynamic businesses. This article focuses on the role of the banker in facilitating access to finance for SMEs. It critiques traditional lending practices and advocates for more innovative financing solutions tailored to the needs of local entrepreneurs. The authors highlight the banker's responsibility in fostering economic growth by supporting local businesses. This source is particularly relevant for bankers involved in corporate banking, offering insights into how to balance risk assessment with the developmental goals of the Malaysian government.</w:t>
      </w:r>
    </w:p>
    <w:p>
      <w:pPr>
        <w:pStyle w:val="BodyText"/>
      </w:pPr>
      <w:r>
        <w:t xml:space="preserve">Malaysian Institute of Accountants. (2021).</w:t>
      </w:r>
      <w:r>
        <w:t xml:space="preserve"> </w:t>
      </w:r>
      <w:r>
        <w:rPr>
          <w:iCs/>
          <w:i/>
        </w:rPr>
        <w:t xml:space="preserve">Financial Reporting Standards and Their Impact on Banking Operations.</w:t>
      </w:r>
      <w:r>
        <w:t xml:space="preserve"> </w:t>
      </w:r>
      <w:r>
        <w:t xml:space="preserve">Kuala Lumpur: MIA Publications.</w:t>
      </w:r>
    </w:p>
    <w:p>
      <w:pPr>
        <w:pStyle w:val="BodyText"/>
      </w:pPr>
      <w:r>
        <w:t xml:space="preserve">This publication details the accounting standards that govern financial reporting in Malaysia, which are critical for bankers involved in auditing, compliance, and financial analysis. It explains how changes in international financial reporting standards are being adopted locally and what this means for banking operations. A banker in Kuala Lumpur must have a strong grasp of these standards to ensure accurate financial reporting and regulatory compliance. The text serves as a technical reference for bankers who need to maintain high standards of financial transparency and accuracy in their professional dealings.</w:t>
      </w:r>
    </w:p>
    <w:p>
      <w:pPr>
        <w:pStyle w:val="BodyText"/>
      </w:pPr>
      <w:r>
        <w:t xml:space="preserve">Chong, T. T. L., &amp; Lim, K. H. (2023).</w:t>
      </w:r>
      <w:r>
        <w:t xml:space="preserve"> </w:t>
      </w:r>
      <w:r>
        <w:rPr>
          <w:iCs/>
          <w:i/>
        </w:rPr>
        <w:t xml:space="preserve">Customer Experience in the Digital Age: Insights from Kuala Lumpur's Banking Sector.</w:t>
      </w:r>
      <w:r>
        <w:t xml:space="preserve"> </w:t>
      </w:r>
      <w:r>
        <w:t xml:space="preserve">International Journal of Bank Marketing, 41(3), 567-585.</w:t>
      </w:r>
    </w:p>
    <w:p>
      <w:pPr>
        <w:pStyle w:val="BodyText"/>
      </w:pPr>
      <w:r>
        <w:t xml:space="preserve">This study investigates the expectations of banking customers in Kuala Lumpur, a demographic that is increasingly tech-savvy and demanding. It reveals that while digital convenience is paramount, customers still value personalized human interaction for complex financial matters. The authors argue that the modern banker must excel in emotional intelligence and communication skills to complement digital tools. This source is essential for understanding the human side of banking in Malaysia, emphasizing that the banker's role is evolving into that of a relationship builder who can navigate both digital platforms and personal interactions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Kuala Lumpur, Malaysia</dc:title>
  <dc:creator/>
  <dc:language>en</dc:language>
  <cp:keywords/>
  <dcterms:created xsi:type="dcterms:W3CDTF">2026-08-07T12:33:16Z</dcterms:created>
  <dcterms:modified xsi:type="dcterms:W3CDTF">2026-08-07T12:33:16Z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