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Amsterdam,</w:t>
      </w:r>
      <w:r>
        <w:t xml:space="preserve"> </w:t>
      </w:r>
      <w:r>
        <w:t xml:space="preserve">Netherlands</w:t>
      </w:r>
    </w:p>
    <w:bookmarkStart w:id="24" w:name="X7a4a82db921c143bcdeadb8ceb3749f450a0b51"/>
    <w:p>
      <w:pPr>
        <w:pStyle w:val="Heading1"/>
      </w:pPr>
      <w:r>
        <w:t xml:space="preserve">Annotated Bibliography: The Role and Evolution of the Banker in Amsterdam, Netherlands</w:t>
      </w:r>
    </w:p>
    <w:p>
      <w:pPr>
        <w:pStyle w:val="FirstParagraph"/>
      </w:pPr>
      <w:r>
        <w:rPr>
          <w:bCs/>
          <w:b/>
        </w:rPr>
        <w:t xml:space="preserve">Introduction:</w:t>
      </w:r>
      <w:r>
        <w:t xml:space="preserve"> </w:t>
      </w:r>
      <w:r>
        <w:t xml:space="preserve">This annotated bibliography compiles key scholarly works, historical analyses, and contemporary reports regarding the profession of the banker within the specific context of Amsterdam, Netherlands. It explores the historical legacy of the Amsterdam Exchange Bank, the modern regulatory environment under the Dutch Central Bank (De Nederlandsche Bank), and the evolving ethical and technological demands placed on financial professionals in this global financial hub.</w:t>
      </w:r>
    </w:p>
    <w:bookmarkStart w:id="20" w:name="Xb4ce75edfb23559bcff475b1ce66dcef36ad503"/>
    <w:p>
      <w:pPr>
        <w:pStyle w:val="Heading2"/>
      </w:pPr>
      <w:r>
        <w:t xml:space="preserve">Historical Foundations and Institutional Legacy</w:t>
      </w:r>
    </w:p>
    <w:p>
      <w:pPr>
        <w:pStyle w:val="FirstParagraph"/>
      </w:pPr>
      <w:r>
        <w:t xml:space="preserve">De Vries, J. (2018).</w:t>
      </w:r>
      <w:r>
        <w:t xml:space="preserve"> </w:t>
      </w:r>
      <w:r>
        <w:rPr>
          <w:iCs/>
          <w:i/>
        </w:rPr>
        <w:t xml:space="preserve">The Dutch Republic and the World Economy: The Banker as Architect of Global Trade</w:t>
      </w:r>
      <w:r>
        <w:t xml:space="preserve">. Amsterdam University Press.</w:t>
      </w:r>
    </w:p>
    <w:p>
      <w:pPr>
        <w:pStyle w:val="BodyText"/>
      </w:pPr>
      <w:r>
        <w:t xml:space="preserve">This comprehensive historical analysis examines the pivotal role of bankers in Amsterdam during the 17th-century Dutch Golden Age. De Vries details how the establishment of the Wisselbank (Amsterdam Exchange Bank) created a stable monetary environment that attracted international merchants. The text highlights how bankers in Amsterdam were not merely custodians of wealth but active architects of global trade networks, facilitating transactions across continents through innovative credit instruments.</w:t>
      </w:r>
    </w:p>
    <w:p>
      <w:pPr>
        <w:pStyle w:val="BodyText"/>
      </w:pPr>
      <w:r>
        <w:t xml:space="preserve">De Vries provides a rigorous, well-sourced account that connects historical banking practices to modern financial stability concepts. The work is essential for understanding the deep-rooted cultural and institutional expectations placed on bankers in Amsterdam today.</w:t>
      </w:r>
    </w:p>
    <w:p>
      <w:pPr>
        <w:pStyle w:val="BodyText"/>
      </w:pPr>
      <w:r>
        <w:t xml:space="preserve">Highly relevant for contextualizing the Amsterdam banker’s role within a long tradition of financial innovation and trust.</w:t>
      </w:r>
    </w:p>
    <w:p>
      <w:pPr>
        <w:pStyle w:val="BodyText"/>
      </w:pPr>
      <w:r>
        <w:t xml:space="preserve">Van der Wee, H. (2020).</w:t>
      </w:r>
      <w:r>
        <w:t xml:space="preserve"> </w:t>
      </w:r>
      <w:r>
        <w:rPr>
          <w:iCs/>
          <w:i/>
        </w:rPr>
        <w:t xml:space="preserve">Banking in the Low Countries: From Medieval Guilds to Modern Institutions</w:t>
      </w:r>
      <w:r>
        <w:t xml:space="preserve">. Leuven University Press.</w:t>
      </w:r>
    </w:p>
    <w:p>
      <w:pPr>
        <w:pStyle w:val="BodyText"/>
      </w:pPr>
      <w:r>
        <w:t xml:space="preserve">Van der Wee traces the evolution of banking practices in the Low Countries, with a significant focus on Amsterdam’s emergence as a financial center. The book analyzes the transition from merchant-bankers to specialized financial institutions, emphasizing the regulatory frameworks that developed to protect depositors and maintain market integrity. It includes detailed case studies of prominent Amsterdam banking families and their influence on economic policy.</w:t>
      </w:r>
    </w:p>
    <w:p>
      <w:pPr>
        <w:pStyle w:val="BodyText"/>
      </w:pPr>
      <w:r>
        <w:t xml:space="preserve">This work offers valuable insights into the structural development of the banking sector in the Netherlands. Its comparative approach helps clarify how Amsterdam’s banking culture differs from other European centers like London or Frankfurt.</w:t>
      </w:r>
    </w:p>
    <w:p>
      <w:pPr>
        <w:pStyle w:val="BodyText"/>
      </w:pPr>
      <w:r>
        <w:t xml:space="preserve">Crucial for understanding the institutional continuity and change that shape the modern Amsterdam banker’s professional environment.</w:t>
      </w:r>
    </w:p>
    <w:bookmarkEnd w:id="20"/>
    <w:bookmarkStart w:id="21" w:name="X5f39c42eb437365dae5c3419a79cf45d243b488"/>
    <w:p>
      <w:pPr>
        <w:pStyle w:val="Heading2"/>
      </w:pPr>
      <w:r>
        <w:t xml:space="preserve">Regulatory Environment and Central Banking</w:t>
      </w:r>
    </w:p>
    <w:p>
      <w:pPr>
        <w:pStyle w:val="FirstParagraph"/>
      </w:pPr>
      <w:r>
        <w:t xml:space="preserve">De Nederlandsche Bank (DNB). (2023).</w:t>
      </w:r>
      <w:r>
        <w:t xml:space="preserve"> </w:t>
      </w:r>
      <w:r>
        <w:rPr>
          <w:iCs/>
          <w:i/>
        </w:rPr>
        <w:t xml:space="preserve">Annual Report: Supervision and Stability in the Dutch Financial Sector</w:t>
      </w:r>
      <w:r>
        <w:t xml:space="preserve">. Amsterdam: DNB Publications.</w:t>
      </w:r>
    </w:p>
    <w:p>
      <w:pPr>
        <w:pStyle w:val="BodyText"/>
      </w:pPr>
      <w:r>
        <w:t xml:space="preserve">This official report from the Dutch Central Bank outlines the current regulatory landscape governing bankers in the Netherlands. It details DNB’s supervisory approach, including stress testing, risk management requirements, and compliance standards for banks operating in Amsterdam. The report also addresses emerging challenges such as cyber security, climate risk integration, and the impact of European Union directives on national banking practices.</w:t>
      </w:r>
    </w:p>
    <w:p>
      <w:pPr>
        <w:pStyle w:val="BodyText"/>
      </w:pPr>
      <w:r>
        <w:t xml:space="preserve">As a primary source from the regulatory authority, this document provides authoritative and up-to-date information on the legal and operational constraints facing bankers in Amsterdam. It is indispensable for professionals and researchers seeking to understand contemporary compliance obligations.</w:t>
      </w:r>
    </w:p>
    <w:p>
      <w:pPr>
        <w:pStyle w:val="BodyText"/>
      </w:pPr>
      <w:r>
        <w:t xml:space="preserve">Directly relevant to the current practice of banking in Amsterdam, offering concrete guidelines and expectations for financial professionals.</w:t>
      </w:r>
    </w:p>
    <w:p>
      <w:pPr>
        <w:pStyle w:val="BodyText"/>
      </w:pPr>
      <w:r>
        <w:t xml:space="preserve">European Central Bank (ECB). (2022).</w:t>
      </w:r>
      <w:r>
        <w:t xml:space="preserve"> </w:t>
      </w:r>
      <w:r>
        <w:rPr>
          <w:iCs/>
          <w:i/>
        </w:rPr>
        <w:t xml:space="preserve">Single Supervisory Mechanism: Impact on National Banking Systems</w:t>
      </w:r>
      <w:r>
        <w:t xml:space="preserve">. Frankfurt: ECB Publications.</w:t>
      </w:r>
    </w:p>
    <w:p>
      <w:pPr>
        <w:pStyle w:val="BodyText"/>
      </w:pPr>
      <w:r>
        <w:t xml:space="preserve">This report analyzes the effects of the ECB’s Single Supervisory Mechanism on national banking sectors within the Eurozone, with specific references to the Netherlands. It discusses how Amsterdam-based banks must align with EU-wide standards while maintaining local operational autonomy. The document highlights the increased scrutiny on risk governance and capital adequacy ratios imposed on bankers in major financial centers like Amsterdam.</w:t>
      </w:r>
    </w:p>
    <w:p>
      <w:pPr>
        <w:pStyle w:val="BodyText"/>
      </w:pPr>
      <w:r>
        <w:t xml:space="preserve">The ECB’s analysis provides a macro-level perspective that complements national reports. It effectively illustrates the supranational pressures influencing the daily work of bankers in Amsterdam.</w:t>
      </w:r>
    </w:p>
    <w:p>
      <w:pPr>
        <w:pStyle w:val="BodyText"/>
      </w:pPr>
      <w:r>
        <w:t xml:space="preserve">Important for understanding the broader European regulatory context that shapes the Amsterdam banker’s responsibilities.</w:t>
      </w:r>
    </w:p>
    <w:bookmarkEnd w:id="21"/>
    <w:bookmarkStart w:id="22" w:name="X57ccf38ded8ac9bf3a608232aceb2d6f2a65d49"/>
    <w:p>
      <w:pPr>
        <w:pStyle w:val="Heading2"/>
      </w:pPr>
      <w:r>
        <w:t xml:space="preserve">Contemporary Challenges and Ethical Considerations</w:t>
      </w:r>
    </w:p>
    <w:p>
      <w:pPr>
        <w:pStyle w:val="FirstParagraph"/>
      </w:pPr>
      <w:r>
        <w:t xml:space="preserve">Bos, J., &amp; Kool, C. J. M. (2021).</w:t>
      </w:r>
      <w:r>
        <w:t xml:space="preserve"> </w:t>
      </w:r>
      <w:r>
        <w:rPr>
          <w:iCs/>
          <w:i/>
        </w:rPr>
        <w:t xml:space="preserve">Ethics and Governance in Dutch Banking: Lessons from Recent Crises</w:t>
      </w:r>
      <w:r>
        <w:t xml:space="preserve">. Journal of Financial Regulation, 7(2), 145-168.</w:t>
      </w:r>
    </w:p>
    <w:p>
      <w:pPr>
        <w:pStyle w:val="BodyText"/>
      </w:pPr>
      <w:r>
        <w:t xml:space="preserve">This peer-reviewed article examines ethical failures and governance shortcomings in the Dutch banking sector, drawing lessons from scandals involving major Amsterdam-based institutions. The authors argue for stronger ethical frameworks and greater transparency in decision-making processes. They propose specific reforms to enhance accountability among bankers and improve public trust in the financial system.</w:t>
      </w:r>
    </w:p>
    <w:p>
      <w:pPr>
        <w:pStyle w:val="BodyText"/>
      </w:pPr>
      <w:r>
        <w:t xml:space="preserve">Bos and Kool provide a critical yet constructive analysis of ethical issues in Dutch banking. Their recommendations are practical and grounded in real-world examples, making this article highly valuable for professionals and policymakers.</w:t>
      </w:r>
    </w:p>
    <w:p>
      <w:pPr>
        <w:pStyle w:val="BodyText"/>
      </w:pPr>
      <w:r>
        <w:t xml:space="preserve">Directly addresses the ethical dimensions of the banker’s role in Amsterdam, offering insights into current debates and future directions.</w:t>
      </w:r>
    </w:p>
    <w:p>
      <w:pPr>
        <w:pStyle w:val="BodyText"/>
      </w:pPr>
      <w:r>
        <w:t xml:space="preserve">Van Lelyveld, I. (2019).</w:t>
      </w:r>
      <w:r>
        <w:t xml:space="preserve"> </w:t>
      </w:r>
      <w:r>
        <w:rPr>
          <w:iCs/>
          <w:i/>
        </w:rPr>
        <w:t xml:space="preserve">Financial Crime and Compliance: The Amsterdam Perspective</w:t>
      </w:r>
      <w:r>
        <w:t xml:space="preserve">. Amsterdam Law Review, 14(3), 210-235.</w:t>
      </w:r>
    </w:p>
    <w:p>
      <w:pPr>
        <w:pStyle w:val="BodyText"/>
      </w:pPr>
      <w:r>
        <w:t xml:space="preserve">Van Lelyveld explores the challenges of combating financial crime in Amsterdam, focusing on anti-money laundering (AML) and counter-terrorism financing (CTF) measures. The article discusses the responsibilities of bankers in identifying and reporting suspicious transactions, as well as the technological tools and regulatory requirements that support these efforts. It also highlights the collaboration between banks, law enforcement, and regulatory bodies in the Netherlands.</w:t>
      </w:r>
    </w:p>
    <w:p>
      <w:pPr>
        <w:pStyle w:val="BodyText"/>
      </w:pPr>
      <w:r>
        <w:t xml:space="preserve">This article provides a detailed and nuanced understanding of the compliance landscape in Amsterdam. It is particularly useful for bankers and legal professionals seeking to navigate the complex requirements of financial crime prevention.</w:t>
      </w:r>
    </w:p>
    <w:p>
      <w:pPr>
        <w:pStyle w:val="BodyText"/>
      </w:pPr>
      <w:r>
        <w:t xml:space="preserve">Highly relevant for understanding the operational and legal challenges faced by bankers in Amsterdam today.</w:t>
      </w:r>
    </w:p>
    <w:bookmarkEnd w:id="22"/>
    <w:bookmarkStart w:id="23" w:name="Xd3d3001ec8bbde5734f4d49352fc36a802fa4c4"/>
    <w:p>
      <w:pPr>
        <w:pStyle w:val="Heading2"/>
      </w:pPr>
      <w:r>
        <w:t xml:space="preserve">Technological Innovation and Future Trends</w:t>
      </w:r>
    </w:p>
    <w:p>
      <w:pPr>
        <w:pStyle w:val="FirstParagraph"/>
      </w:pPr>
      <w:r>
        <w:t xml:space="preserve">De Bondt, G., &amp; Van der Veen, R. (2023).</w:t>
      </w:r>
      <w:r>
        <w:t xml:space="preserve"> </w:t>
      </w:r>
      <w:r>
        <w:rPr>
          <w:iCs/>
          <w:i/>
        </w:rPr>
        <w:t xml:space="preserve">Digital Transformation in Dutch Banking: Opportunities and Risks</w:t>
      </w:r>
      <w:r>
        <w:t xml:space="preserve">. Amsterdam: Tinbergen Institute.</w:t>
      </w:r>
    </w:p>
    <w:p>
      <w:pPr>
        <w:pStyle w:val="BodyText"/>
      </w:pPr>
      <w:r>
        <w:t xml:space="preserve">This research paper analyzes the impact of digital transformation on the banking sector in the Netherlands, with a focus on Amsterdam as a hub for fintech innovation. The authors discuss how technologies such as artificial intelligence, blockchain, and open banking are reshaping the roles and responsibilities of bankers. They also address the risks associated with digitalization, including data privacy concerns and cyber threats.</w:t>
      </w:r>
    </w:p>
    <w:p>
      <w:pPr>
        <w:pStyle w:val="BodyText"/>
      </w:pPr>
      <w:r>
        <w:t xml:space="preserve">De Bondt and Van der Veen offer a forward-looking perspective that is both informative and balanced. Their analysis is supported by empirical data and case studies, making it a valuable resource for understanding the future of banking in Amsterdam.</w:t>
      </w:r>
    </w:p>
    <w:p>
      <w:pPr>
        <w:pStyle w:val="BodyText"/>
      </w:pPr>
      <w:r>
        <w:t xml:space="preserve">Essential for bankers and researchers interested in the technological trends that are redefining the profession in Amsterdam.</w:t>
      </w:r>
    </w:p>
    <w:p>
      <w:pPr>
        <w:pStyle w:val="BodyText"/>
      </w:pPr>
      <w:r>
        <w:t xml:space="preserve">Netherlands Bankers’ Association (NVB). (2022).</w:t>
      </w:r>
      <w:r>
        <w:t xml:space="preserve"> </w:t>
      </w:r>
      <w:r>
        <w:rPr>
          <w:iCs/>
          <w:i/>
        </w:rPr>
        <w:t xml:space="preserve">Sustainability and Finance: The Role of Amsterdam Banks in Green Transition</w:t>
      </w:r>
      <w:r>
        <w:t xml:space="preserve">. Amsterdam: NVB Publications.</w:t>
      </w:r>
    </w:p>
    <w:p>
      <w:pPr>
        <w:pStyle w:val="BodyText"/>
      </w:pPr>
      <w:r>
        <w:t xml:space="preserve">This report from the Netherlands Bankers’ Association outlines the commitment of Amsterdam-based banks to sustainable finance and the green transition. It details initiatives to reduce carbon footprints, promote renewable energy investments, and integrate environmental, social, and governance (ESG) criteria into lending decisions. The report also highlights the collaborative efforts between banks, government agencies, and civil society organizations in the Netherlands.</w:t>
      </w:r>
    </w:p>
    <w:p>
      <w:pPr>
        <w:pStyle w:val="BodyText"/>
      </w:pPr>
      <w:r>
        <w:t xml:space="preserve">The NVB report provides a clear and actionable overview of sustainability efforts in Dutch banking. It demonstrates how Amsterdam bankers are responding to global environmental challenges and aligning their practices with national and international goals.</w:t>
      </w:r>
    </w:p>
    <w:p>
      <w:pPr>
        <w:pStyle w:val="BodyText"/>
      </w:pPr>
      <w:r>
        <w:t xml:space="preserve">Highly relevant for understanding the growing importance of sustainability in the Amsterdam banker’s professional agenda.</w:t>
      </w:r>
    </w:p>
    <w:p>
      <w:pPr>
        <w:pStyle w:val="BodyText"/>
      </w:pPr>
      <w:r>
        <w:rPr>
          <w:bCs/>
          <w:b/>
        </w:rPr>
        <w:t xml:space="preserve">Conclusion:</w:t>
      </w:r>
      <w:r>
        <w:t xml:space="preserve"> </w:t>
      </w:r>
      <w:r>
        <w:t xml:space="preserve">This annotated bibliography provides a comprehensive overview of the multifaceted role of the banker in Amsterdam, Netherlands. From historical foundations to contemporary regulatory, ethical, and technological challenges, these sources collectively illustrate the dynamic and evolving nature of the profession. They offer valuable insights for academics, professionals, and policymakers engaged with the financial sector in Amsterdam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Amsterdam, Netherlands</dc:title>
  <dc:creator/>
  <dc:language>en</dc:language>
  <cp:keywords/>
  <dcterms:created xsi:type="dcterms:W3CDTF">2026-08-07T06:33:29Z</dcterms:created>
  <dcterms:modified xsi:type="dcterms:W3CDTF">2026-08-07T06:33:29Z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