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Lima,</w:t>
      </w:r>
      <w:r>
        <w:t xml:space="preserve"> </w:t>
      </w:r>
      <w:r>
        <w:t xml:space="preserve">Peru</w:t>
      </w:r>
    </w:p>
    <w:bookmarkStart w:id="31" w:name="X5cf17cc5aa88f6004b54289e29c9616d7f1f55a"/>
    <w:p>
      <w:pPr>
        <w:pStyle w:val="Heading1"/>
      </w:pPr>
      <w:r>
        <w:t xml:space="preserve">Annotated Bibliography: The Evolving Role of the Banker in Lima, Peru</w:t>
      </w:r>
    </w:p>
    <w:p>
      <w:pPr>
        <w:pStyle w:val="FirstParagraph"/>
      </w:pPr>
      <w:r>
        <w:t xml:space="preserve">This annotated bibliography explores the multifaceted role of the banker within the specific economic and cultural context of Lima, Peru. As the financial capital of the country, Lima hosts the headquarters of major national and international banks, making it a critical hub for financial innovation, regulation, and service delivery. The selected sources examine how bankers in Lima navigate regulatory frameworks, drive financial inclusion, manage risk in a volatile economic environment, and adapt to digital transformation. Each entry provides a summary and evaluation of the source’s relevance to understanding the contemporary banking landscape in Peru’s capital city.</w:t>
      </w:r>
    </w:p>
    <w:bookmarkStart w:id="20" w:name="introduction"/>
    <w:p>
      <w:pPr>
        <w:pStyle w:val="Heading2"/>
      </w:pPr>
      <w:r>
        <w:t xml:space="preserve">Introduction</w:t>
      </w:r>
    </w:p>
    <w:p>
      <w:pPr>
        <w:pStyle w:val="FirstParagraph"/>
      </w:pPr>
      <w:r>
        <w:t xml:space="preserve">The profession of banking in Lima is shaped by a unique combination of macroeconomic stability, regulatory oversight by the Superintendencia de Banca, Seguros y AFP (SBS), and a rapidly digitizing population. Bankers in Lima are not merely financial intermediaries; they are key actors in national development, responsible for channeling credit to small and medium enterprises (SMEs), promoting financial literacy, and ensuring compliance with anti-money laundering (AML) standards. This bibliography compiles authoritative sources that illuminate these responsibilities and challenges.</w:t>
      </w:r>
    </w:p>
    <w:bookmarkEnd w:id="20"/>
    <w:bookmarkStart w:id="29" w:name="annotations"/>
    <w:p>
      <w:pPr>
        <w:pStyle w:val="Heading2"/>
      </w:pPr>
      <w:r>
        <w:t xml:space="preserve">Annotations</w:t>
      </w:r>
    </w:p>
    <w:bookmarkStart w:id="21" w:name="regulatory-framework-and-supervision"/>
    <w:p>
      <w:pPr>
        <w:pStyle w:val="Heading3"/>
      </w:pPr>
      <w:r>
        <w:t xml:space="preserve">1. Regulatory Framework and Supervision</w:t>
      </w:r>
    </w:p>
    <w:p>
      <w:pPr>
        <w:pStyle w:val="FirstParagraph"/>
      </w:pPr>
      <w:r>
        <w:t xml:space="preserve">Superintendencia de Banca, Seguros y AFP (SBS). (2023). Annual Report on the Peruvian Banking System. Lima, Peru: SBS Publications.</w:t>
      </w:r>
    </w:p>
    <w:p>
      <w:pPr>
        <w:pStyle w:val="BodyText"/>
      </w:pPr>
      <w:r>
        <w:t xml:space="preserve">This official report from Peru’s financial regulatory authority provides comprehensive data on the performance, stability, and regulatory compliance of banks operating in Lima and nationwide. It details capital adequacy ratios, non-performing loan trends, and consumer protection measures. For understanding the banker’s role in Lima, this source is indispensable as it outlines the legal and supervisory environment within which bankers must operate. The report highlights how Lima-based banks lead in adopting SBS-mandated digital security protocols and transparency standards.</w:t>
      </w:r>
    </w:p>
    <w:bookmarkEnd w:id="21"/>
    <w:bookmarkStart w:id="22" w:name="financial-inclusion-and-microfinance"/>
    <w:p>
      <w:pPr>
        <w:pStyle w:val="Heading3"/>
      </w:pPr>
      <w:r>
        <w:t xml:space="preserve">2. Financial Inclusion and Microfinance</w:t>
      </w:r>
    </w:p>
    <w:p>
      <w:pPr>
        <w:pStyle w:val="FirstParagraph"/>
      </w:pPr>
      <w:r>
        <w:t xml:space="preserve">World Bank. (2022). Peru Economic Monitor: Expanding Financial Inclusion in Urban Centers. Washington, D.C.: World Bank Group.</w:t>
      </w:r>
    </w:p>
    <w:p>
      <w:pPr>
        <w:pStyle w:val="BodyText"/>
      </w:pPr>
      <w:r>
        <w:t xml:space="preserve">This publication examines strategies for increasing access to formal financial services in Peru’s urban areas, with a focus on Lima. It discusses how bankers and financial institutions are designing products for low-income populations, including microloans, mobile banking, and savings accounts with minimal requirements. The report underscores the banker’s role as an agent of social inclusion, particularly in Lima’s diverse districts where informal economies coexist with formal sectors. It provides empirical evidence on the impact of targeted banking initiatives on poverty reduction and economic resilience.</w:t>
      </w:r>
    </w:p>
    <w:bookmarkEnd w:id="22"/>
    <w:bookmarkStart w:id="23" w:name="Xbc1d47106519f80c3edd7c27af21b4cf818660a"/>
    <w:p>
      <w:pPr>
        <w:pStyle w:val="Heading3"/>
      </w:pPr>
      <w:r>
        <w:t xml:space="preserve">3. Digital Transformation and Fintech Integration</w:t>
      </w:r>
    </w:p>
    <w:p>
      <w:pPr>
        <w:pStyle w:val="FirstParagraph"/>
      </w:pPr>
      <w:r>
        <w:t xml:space="preserve">García, M., &amp; López, R. (2023). Digital Banking Trends in Latin America: The Case of Lima. Journal of Financial Technology, 15(2), 45-62.</w:t>
      </w:r>
    </w:p>
    <w:p>
      <w:pPr>
        <w:pStyle w:val="BodyText"/>
      </w:pPr>
      <w:r>
        <w:t xml:space="preserve">This peer-reviewed article analyzes the rapid adoption of digital banking platforms by financial institutions in Lima. It explores how traditional bankers are adapting their roles to include digital strategy, cybersecurity management, and customer experience design. The authors highlight collaborations between Lima-based banks and fintech startups, illustrating a shift from conventional branch-based services to omnichannel banking. This source is crucial for understanding how the banker’s skill set is evolving in response to technological disruption and changing consumer expectations in Peru’s capital.</w:t>
      </w:r>
    </w:p>
    <w:bookmarkEnd w:id="23"/>
    <w:bookmarkStart w:id="24" w:name="risk-management-in-a-volatile-economy"/>
    <w:p>
      <w:pPr>
        <w:pStyle w:val="Heading3"/>
      </w:pPr>
      <w:r>
        <w:t xml:space="preserve">4. Risk Management in a Volatile Economy</w:t>
      </w:r>
    </w:p>
    <w:p>
      <w:pPr>
        <w:pStyle w:val="FirstParagraph"/>
      </w:pPr>
      <w:r>
        <w:t xml:space="preserve">Reserve Bank of Peru (BCRP). (2023). Monetary Policy Report: Risks and Opportunities for the Banking Sector. Lima, Peru: BCRP.</w:t>
      </w:r>
    </w:p>
    <w:p>
      <w:pPr>
        <w:pStyle w:val="BodyText"/>
      </w:pPr>
      <w:r>
        <w:t xml:space="preserve">The Central Reserve Bank of Peru’s report offers insights into macroeconomic risks affecting the banking sector, including inflation, exchange rate fluctuations, and global economic uncertainty. For bankers in Lima, this document is a key reference for developing risk management strategies that protect both institutional stability and client assets. It emphasizes the importance of scenario planning, liquidity management, and credit risk assessment in a dynamic environment. The report also discusses how Lima’s banks contribute to monetary policy transmission, reinforcing the banker’s role in national economic governance.</w:t>
      </w:r>
    </w:p>
    <w:bookmarkEnd w:id="24"/>
    <w:bookmarkStart w:id="25" w:name="corporate-banking-and-sme-support"/>
    <w:p>
      <w:pPr>
        <w:pStyle w:val="Heading3"/>
      </w:pPr>
      <w:r>
        <w:t xml:space="preserve">5. Corporate Banking and SME Support</w:t>
      </w:r>
    </w:p>
    <w:p>
      <w:pPr>
        <w:pStyle w:val="FirstParagraph"/>
      </w:pPr>
      <w:r>
        <w:t xml:space="preserve">Inter-American Development Bank (IDB). (2022). Financing SMEs in Peru: Challenges and Innovations. Washington, D.C.: IDB Publications.</w:t>
      </w:r>
    </w:p>
    <w:p>
      <w:pPr>
        <w:pStyle w:val="BodyText"/>
      </w:pPr>
      <w:r>
        <w:t xml:space="preserve">This study focuses on the critical role of bankers in providing financial services to small and medium enterprises (SMEs) in Lima, which are the backbone of the local economy. It identifies barriers to SME financing, such as information asymmetry and collateral requirements, and showcases innovative credit scoring models and guarantee schemes implemented by Lima-based banks. The report argues that bankers must act as business advisors, helping SMEs improve financial management and access growth capital. This source is essential for understanding the banker’s contribution to entrepreneurship and job creation in Peru’s capital.</w:t>
      </w:r>
    </w:p>
    <w:bookmarkEnd w:id="25"/>
    <w:bookmarkStart w:id="26" w:name="anti-money-laundering-and-compliance"/>
    <w:p>
      <w:pPr>
        <w:pStyle w:val="Heading3"/>
      </w:pPr>
      <w:r>
        <w:t xml:space="preserve">6. Anti-Money Laundering and Compliance</w:t>
      </w:r>
    </w:p>
    <w:p>
      <w:pPr>
        <w:pStyle w:val="FirstParagraph"/>
      </w:pPr>
      <w:r>
        <w:t xml:space="preserve">Financial Action Task Force (FATF). (2021). Mutual Evaluation Report: Peru. Paris, France: FATF.</w:t>
      </w:r>
    </w:p>
    <w:p>
      <w:pPr>
        <w:pStyle w:val="BodyText"/>
      </w:pPr>
      <w:r>
        <w:t xml:space="preserve">This international assessment evaluates Peru’s compliance with global anti-money laundering (AML) and counter-terrorist financing (CTF) standards, with significant implications for bankers in Lima. It highlights the need for robust customer due diligence, transaction monitoring, and reporting mechanisms within financial institutions. The report underscores the banker’s responsibility in safeguarding the integrity of Lima’s financial system against illicit activities. For professionals and students of banking in Peru, this document provides a clear framework for understanding regulatory expectations and best practices in compliance.</w:t>
      </w:r>
    </w:p>
    <w:bookmarkEnd w:id="26"/>
    <w:bookmarkStart w:id="27" w:name="consumer-protection-and-ethical-banking"/>
    <w:p>
      <w:pPr>
        <w:pStyle w:val="Heading3"/>
      </w:pPr>
      <w:r>
        <w:t xml:space="preserve">7. Consumer Protection and Ethical Banking</w:t>
      </w:r>
    </w:p>
    <w:p>
      <w:pPr>
        <w:pStyle w:val="FirstParagraph"/>
      </w:pPr>
      <w:r>
        <w:t xml:space="preserve">ProConsume. (2023). Annual Report on Financial Consumer Rights in Peru. Lima, Peru: ProConsume Publications.</w:t>
      </w:r>
    </w:p>
    <w:p>
      <w:pPr>
        <w:pStyle w:val="BodyText"/>
      </w:pPr>
      <w:r>
        <w:t xml:space="preserve">ProConsume, Peru’s consumer protection agency, publishes this report to track complaints, resolutions, and trends related to financial services. It reveals common issues faced by banking customers in Lima, such as hidden fees, misleading advertising, and inadequate dispute resolution. The report emphasizes the banker’s ethical obligation to ensure transparency, fairness, and responsiveness in client relationships. It serves as a practical guide for bankers seeking to enhance customer trust and adhere to national consumer protection laws.</w:t>
      </w:r>
    </w:p>
    <w:bookmarkEnd w:id="27"/>
    <w:bookmarkStart w:id="28" w:name="Xc1ce28d57d4a6fdd599d55ed08e82d5f3715da6"/>
    <w:p>
      <w:pPr>
        <w:pStyle w:val="Heading3"/>
      </w:pPr>
      <w:r>
        <w:t xml:space="preserve">8. Environmental, Social, and Governance (ESG) Banking</w:t>
      </w:r>
    </w:p>
    <w:p>
      <w:pPr>
        <w:pStyle w:val="FirstParagraph"/>
      </w:pPr>
      <w:r>
        <w:t xml:space="preserve">Sustainable Banking Network Peru. (2023). ESG Integration in Lima’s Banking Sector: Progress and Prospects. Lima, Peru: SB Network.</w:t>
      </w:r>
    </w:p>
    <w:p>
      <w:pPr>
        <w:pStyle w:val="BodyText"/>
      </w:pPr>
      <w:r>
        <w:t xml:space="preserve">This industry report examines how banks in Lima are incorporating environmental, social, and governance (ESG) criteria into their lending and investment decisions. It discusses green financing, sustainable project evaluation, and stakeholder engagement as emerging responsibilities of modern bankers. The report highlights Lima’s leadership in regional ESG banking initiatives and the growing demand from clients and regulators for responsible financial practices. This source is vital for understanding how the banker’s role is expanding to include sustainability and long-term value creation.</w:t>
      </w:r>
    </w:p>
    <w:bookmarkEnd w:id="28"/>
    <w:bookmarkEnd w:id="29"/>
    <w:bookmarkStart w:id="30" w:name="conclusion"/>
    <w:p>
      <w:pPr>
        <w:pStyle w:val="Heading2"/>
      </w:pPr>
      <w:r>
        <w:t xml:space="preserve">Conclusion</w:t>
      </w:r>
    </w:p>
    <w:p>
      <w:pPr>
        <w:pStyle w:val="FirstParagraph"/>
      </w:pPr>
      <w:r>
        <w:t xml:space="preserve">The annotated bibliography presented above demonstrates that the role of the banker in Lima, Peru, is complex, dynamic, and deeply intertwined with national economic priorities. From regulatory compliance and risk management to digital innovation and social inclusion, bankers in Lima are pivotal in shaping the country’s financial future. The selected sources provide a comprehensive foundation for further research, professional development, and policy analysis in the field of banking within Peru’s capital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Lima, Peru</dc:title>
  <dc:creator/>
  <dc:language>en</dc:language>
  <cp:keywords/>
  <dcterms:created xsi:type="dcterms:W3CDTF">2026-08-07T03:44:23Z</dcterms:created>
  <dcterms:modified xsi:type="dcterms:W3CDTF">2026-08-07T03:44:23Z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