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Singapore</w:t>
      </w:r>
    </w:p>
    <w:bookmarkStart w:id="20" w:name="X79e45c6a1a5f08bf3e784e7efe632ff0e37b4f1"/>
    <w:p>
      <w:pPr>
        <w:pStyle w:val="Heading1"/>
      </w:pPr>
      <w:r>
        <w:t xml:space="preserve">Annotated Bibliography: The Role and Regulation of the Banker in Singapore</w:t>
      </w:r>
    </w:p>
    <w:p>
      <w:pPr>
        <w:pStyle w:val="FirstParagraph"/>
      </w:pPr>
      <w:r>
        <w:t xml:space="preserve">Prepared for: Financial Sector Analysis</w:t>
      </w:r>
      <w:r>
        <w:br/>
      </w:r>
      <w:r>
        <w:t xml:space="preserve">Region: Singapore</w:t>
      </w:r>
      <w:r>
        <w:br/>
      </w:r>
      <w:r>
        <w:t xml:space="preserve">Date: October 2023</w:t>
      </w:r>
    </w:p>
    <w:bookmarkEnd w:id="20"/>
    <w:p>
      <w:pPr>
        <w:pStyle w:val="BodyText"/>
      </w:pPr>
      <w:r>
        <w:t xml:space="preserve">Singapore has established itself as a premier global financial hub, a status heavily reliant on the integrity, expertise, and regulatory compliance of its banking sector. The "banker" in Singapore operates within a unique ecosystem defined by the Monetary Authority of Singapore (MAS), strict anti-money laundering (AML) protocols, and a strategic focus on digital transformation. This annotated bibliography compiles key resources that examine the professional, legal, and technological dimensions of banking in Singapore. These sources provide a comprehensive overview of how the banker's role has evolved from traditional wealth management to becoming a critical node in global financial security and fintech innovation.</w:t>
      </w:r>
    </w:p>
    <w:p>
      <w:pPr>
        <w:pStyle w:val="BodyText"/>
      </w:pPr>
      <w:r>
        <w:t xml:space="preserve">Monetary Authority of Singapore. (2023).</w:t>
      </w:r>
      <w:r>
        <w:t xml:space="preserve"> </w:t>
      </w:r>
      <w:r>
        <w:rPr>
          <w:iCs/>
          <w:i/>
        </w:rPr>
        <w:t xml:space="preserve">Notice 631: Guidelines on Anti-Money Laundering and Countering the Financing of Terrorism</w:t>
      </w:r>
      <w:r>
        <w:t xml:space="preserve">. Singapore: MAS.</w:t>
      </w:r>
    </w:p>
    <w:p>
      <w:pPr>
        <w:pStyle w:val="BodyText"/>
      </w:pPr>
      <w:r>
        <w:t xml:space="preserve">This primary regulatory document is essential for understanding the legal framework governing the banker in Singapore. It outlines the rigorous due diligence requirements that bankers must adhere to when onboarding clients and monitoring transactions. The guidelines emphasize the banker's responsibility as the "first line of defense" against financial crimes. For any professional operating in Singapore, this text is not merely advisory but mandatory, shaping daily operational procedures and risk assessment strategies. It highlights the high compliance burden placed on Singaporean bankers compared to many other jurisdictions.</w:t>
      </w:r>
    </w:p>
    <w:p>
      <w:pPr>
        <w:pStyle w:val="BodyText"/>
      </w:pPr>
      <w:r>
        <w:t xml:space="preserve">Lee, H. L., &amp; Tan, K. (2022).</w:t>
      </w:r>
      <w:r>
        <w:t xml:space="preserve"> </w:t>
      </w:r>
      <w:r>
        <w:rPr>
          <w:iCs/>
          <w:i/>
        </w:rPr>
        <w:t xml:space="preserve">Digital Transformation in Singapore’s Banking Sector: Challenges and Opportunities</w:t>
      </w:r>
      <w:r>
        <w:t xml:space="preserve">. Journal of Asian Finance, Economics and Business, 9(4), 112-125.</w:t>
      </w:r>
    </w:p>
    <w:p>
      <w:pPr>
        <w:pStyle w:val="BodyText"/>
      </w:pPr>
      <w:r>
        <w:t xml:space="preserve">This academic article explores the rapid shift toward digital banking in Singapore. It argues that the modern banker in Singapore must possess hybrid skills, combining traditional financial acumen with data analytics and cybersecurity knowledge. The authors analyze case studies from major local banks, demonstrating how automation is reshaping customer interaction. This source is valuable for understanding the future skill sets required for bankers in Singapore, suggesting that the role is moving away from transactional processing toward strategic advisory and technology management.</w:t>
      </w:r>
    </w:p>
    <w:p>
      <w:pPr>
        <w:pStyle w:val="BodyText"/>
      </w:pPr>
      <w:r>
        <w:t xml:space="preserve">World Bank. (2023).</w:t>
      </w:r>
      <w:r>
        <w:t xml:space="preserve"> </w:t>
      </w:r>
      <w:r>
        <w:rPr>
          <w:iCs/>
          <w:i/>
        </w:rPr>
        <w:t xml:space="preserve">Global Financial Development Report: Singapore’s Regulatory Excellence</w:t>
      </w:r>
      <w:r>
        <w:t xml:space="preserve">. Washington, DC: World Bank Group.</w:t>
      </w:r>
    </w:p>
    <w:p>
      <w:pPr>
        <w:pStyle w:val="BodyText"/>
      </w:pPr>
      <w:r>
        <w:t xml:space="preserve">This report provides a macroeconomic perspective on Singapore’s banking environment. It praises the stability and transparency of the Singaporean financial system, attributing this success to the high ethical standards enforced upon bankers. The document details how Singapore’s regulatory clarity attracts foreign direct investment and global banking headquarters. It serves as a crucial reference for understanding the external reputation of the Singaporean banker and the country’s standing as a safe haven for global capital.</w:t>
      </w:r>
    </w:p>
    <w:p>
      <w:pPr>
        <w:pStyle w:val="BodyText"/>
      </w:pPr>
      <w:r>
        <w:t xml:space="preserve">Chua, S. (2021).</w:t>
      </w:r>
      <w:r>
        <w:t xml:space="preserve"> </w:t>
      </w:r>
      <w:r>
        <w:rPr>
          <w:iCs/>
          <w:i/>
        </w:rPr>
        <w:t xml:space="preserve">Wealth Management in Asia: The Singapore Model</w:t>
      </w:r>
      <w:r>
        <w:t xml:space="preserve">. Singapore: Wiley Finance.</w:t>
      </w:r>
    </w:p>
    <w:p>
      <w:pPr>
        <w:pStyle w:val="BodyText"/>
      </w:pPr>
      <w:r>
        <w:t xml:space="preserve">Chua’s book offers a deep dive into the wealth management sector, a cornerstone of Singapore’s banking industry. It examines the relationship between private bankers and high-net-worth individuals (HNWIs) in the region. The text highlights the cultural nuances and trust-building mechanisms specific to Singapore. It is particularly useful for understanding the advisory role of the banker, focusing on estate planning, tax efficiency, and cross-border asset allocation within the Southeast Asian context.</w:t>
      </w:r>
    </w:p>
    <w:p>
      <w:pPr>
        <w:pStyle w:val="BodyText"/>
      </w:pPr>
      <w:r>
        <w:t xml:space="preserve">Financial Action Task Force (FATF). (2022).</w:t>
      </w:r>
      <w:r>
        <w:t xml:space="preserve"> </w:t>
      </w:r>
      <w:r>
        <w:rPr>
          <w:iCs/>
          <w:i/>
        </w:rPr>
        <w:t xml:space="preserve">Mutual Evaluation Report: Singapore</w:t>
      </w:r>
      <w:r>
        <w:t xml:space="preserve">. Paris: FATF.</w:t>
      </w:r>
    </w:p>
    <w:p>
      <w:pPr>
        <w:pStyle w:val="BodyText"/>
      </w:pPr>
      <w:r>
        <w:t xml:space="preserve">As an international standard-setter, the FATF’s evaluation of Singapore provides an external audit of the country’s banking compliance. The report commends Singapore’s effective implementation of AML/CFT measures but notes areas for improvement in beneficial ownership transparency. For the banker, this document underscores the global scrutiny under which Singapore operates. It reinforces the necessity for bankers to maintain impeccable records and to be vigilant against complex money laundering schemes involving shell companies.</w:t>
      </w:r>
    </w:p>
    <w:p>
      <w:pPr>
        <w:pStyle w:val="BodyText"/>
      </w:pPr>
      <w:r>
        <w:t xml:space="preserve">Tan, R., &amp; Wong, J. (2023).</w:t>
      </w:r>
      <w:r>
        <w:t xml:space="preserve"> </w:t>
      </w:r>
      <w:r>
        <w:rPr>
          <w:iCs/>
          <w:i/>
        </w:rPr>
        <w:t xml:space="preserve">Ethics in Banking: A Singapore Perspective</w:t>
      </w:r>
      <w:r>
        <w:t xml:space="preserve">. Singapore Management University Review, 15(2), 45-60.</w:t>
      </w:r>
    </w:p>
    <w:p>
      <w:pPr>
        <w:pStyle w:val="BodyText"/>
      </w:pPr>
      <w:r>
        <w:t xml:space="preserve">This journal article addresses the ethical dilemmas faced by bankers in Singapore, particularly regarding conflicts of interest and client confidentiality. It discusses recent regulatory actions taken by the MAS against individuals who breached ethical codes. The paper argues that ethical conduct is the bedrock of Singapore’s financial reputation. It provides case studies that are highly relevant for training programs, illustrating the real-world consequences of ethical lapses for bankers in the city-state.</w:t>
      </w:r>
    </w:p>
    <w:p>
      <w:pPr>
        <w:pStyle w:val="BodyText"/>
      </w:pPr>
      <w:r>
        <w:t xml:space="preserve">Monetary Authority of Singapore. (2022).</w:t>
      </w:r>
      <w:r>
        <w:t xml:space="preserve"> </w:t>
      </w:r>
      <w:r>
        <w:rPr>
          <w:iCs/>
          <w:i/>
        </w:rPr>
        <w:t xml:space="preserve">Project Ubin: Central Bank Digital Currency (CBDC) and Distributed Ledger Technology</w:t>
      </w:r>
      <w:r>
        <w:t xml:space="preserve">. Singapore: MAS.</w:t>
      </w:r>
    </w:p>
    <w:p>
      <w:pPr>
        <w:pStyle w:val="BodyText"/>
      </w:pPr>
      <w:r>
        <w:t xml:space="preserve">This technical report details Singapore’s pioneering experiments with blockchain technology and CBDCs. It is critical for understanding how the banker’s role is being redefined by emerging technologies. The report suggests that future bankers in Singapore will need to manage digital assets and navigate decentralized finance (DeFi) ecosystems. It positions Singapore as a leader in fintech innovation, indicating that technological adaptability will be a key differentiator for bankers in the coming decade.</w:t>
      </w:r>
    </w:p>
    <w:p>
      <w:pPr>
        <w:pStyle w:val="BodyText"/>
      </w:pPr>
      <w:r>
        <w:t xml:space="preserve">Asian Development Bank. (2023).</w:t>
      </w:r>
      <w:r>
        <w:t xml:space="preserve"> </w:t>
      </w:r>
      <w:r>
        <w:rPr>
          <w:iCs/>
          <w:i/>
        </w:rPr>
        <w:t xml:space="preserve">Key Indicators for Asia and the Pacific: Financial Sector Overview</w:t>
      </w:r>
      <w:r>
        <w:t xml:space="preserve">. Manila: ADB.</w:t>
      </w:r>
    </w:p>
    <w:p>
      <w:pPr>
        <w:pStyle w:val="BodyText"/>
      </w:pPr>
      <w:r>
        <w:t xml:space="preserve">This statistical compendium provides comparative data on banking performance across Asia, with specific sections dedicated to Singapore. It highlights Singapore’s high capital adequacy ratios and low non-performing loan rates. For analysts and bankers, this source offers empirical evidence of the sector’s resilience. It contextualizes the Singaporean banker’s performance within the broader regional economy, demonstrating the competitive advantages of operating in Singapore’s stable financial environment.</w:t>
      </w:r>
    </w:p>
    <w:p>
      <w:pPr>
        <w:pStyle w:val="BodyText"/>
      </w:pPr>
      <w:r>
        <w:t xml:space="preserve">© 2023 Annotated Bibliography on Banking in Singapore.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Singapore</dc:title>
  <dc:creator/>
  <dc:language>en</dc:language>
  <cp:keywords/>
  <dcterms:created xsi:type="dcterms:W3CDTF">2026-08-07T12:33:28Z</dcterms:created>
  <dcterms:modified xsi:type="dcterms:W3CDTF">2026-08-07T12:33:28Z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