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4e8edfc0073e93d3e0f6c4ca066d36dfe33d4fa"/>
    <w:p>
      <w:pPr>
        <w:pStyle w:val="Heading1"/>
      </w:pPr>
      <w:r>
        <w:t xml:space="preserve">Annotated Bibliography: The Role and Evolution of the Banker in Johannesburg, South Africa</w:t>
      </w:r>
    </w:p>
    <w:p>
      <w:pPr>
        <w:pStyle w:val="FirstParagraph"/>
      </w:pPr>
      <w:r>
        <w:rPr>
          <w:bCs/>
          <w:b/>
        </w:rPr>
        <w:t xml:space="preserve">Subject:</w:t>
      </w:r>
      <w:r>
        <w:t xml:space="preserve"> </w:t>
      </w:r>
      <w:r>
        <w:t xml:space="preserve">Banking Sector Analysis, Financial Regulation, and Socio-Economic Impact</w:t>
      </w:r>
      <w:r>
        <w:br/>
      </w:r>
      <w:r>
        <w:rPr>
          <w:bCs/>
          <w:b/>
        </w:rPr>
        <w:t xml:space="preserve">Region:</w:t>
      </w:r>
      <w:r>
        <w:t xml:space="preserve"> </w:t>
      </w:r>
      <w:r>
        <w:t xml:space="preserve">Johannesburg, Gauteng, South Africa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Johannesburg serves as the financial heartbeat of South Africa and the broader African continent. As the headquarters for the majority of the nation's major financial institutions, the city defines the operational landscape for the modern banker. This annotated bibliography compiles critical resources that examine the multifaceted role of the banker within this specific context. The selected works address regulatory compliance under the Financial Sector Conduct Authority (FSCA), the impact of the King IV Report on Corporate Governance, the challenges of financial inclusion, and the technological disruption reshaping banking in the Sandton and Rosebank districts.</w:t>
      </w:r>
    </w:p>
    <w:bookmarkEnd w:id="21"/>
    <w:bookmarkStart w:id="24" w:name="regulatory-framework-and-governance"/>
    <w:p>
      <w:pPr>
        <w:pStyle w:val="Heading2"/>
      </w:pPr>
      <w:r>
        <w:t xml:space="preserve">Regulatory Framework and Governance</w:t>
      </w:r>
    </w:p>
    <w:bookmarkStart w:id="22" w:name="X3744e2c659da289b23cf9e5fb7e47fc851fd845"/>
    <w:p>
      <w:pPr>
        <w:pStyle w:val="Heading3"/>
      </w:pPr>
      <w:r>
        <w:t xml:space="preserve">1. The King IV Report on Corporate Governance</w:t>
      </w:r>
    </w:p>
    <w:p>
      <w:pPr>
        <w:pStyle w:val="FirstParagraph"/>
      </w:pPr>
      <w:r>
        <w:t xml:space="preserve">Institute of Directors in Southern Africa (IoDSA). (2016).</w:t>
      </w:r>
      <w:r>
        <w:t xml:space="preserve"> </w:t>
      </w:r>
      <w:r>
        <w:rPr>
          <w:iCs/>
          <w:i/>
        </w:rPr>
        <w:t xml:space="preserve">The King IV Report on Corporate Governance for South Africa 2016</w:t>
      </w:r>
      <w:r>
        <w:t xml:space="preserve">. Johannesburg: IoDSA.</w:t>
      </w:r>
    </w:p>
    <w:p>
      <w:pPr>
        <w:pStyle w:val="BodyText"/>
      </w:pPr>
      <w:r>
        <w:t xml:space="preserve">This seminal document is indispensable for any banker operating in Johannesburg. It outlines the ethical and governance standards that financial institutions must adhere to. For the banker, King IV shifts the focus from mere compliance to ethical leadership and value creation. The report emphasizes the board's responsibility in overseeing risk management and information technology, which are critical areas for modern banking. Understanding King IV is essential for bankers in South Africa to navigate the expectations of stakeholders, including the Johannesburg Stock Exchange (JSE) and regulatory bodies.</w:t>
      </w:r>
    </w:p>
    <w:bookmarkEnd w:id="22"/>
    <w:bookmarkStart w:id="23" w:name="financial-sector-regulation-act"/>
    <w:p>
      <w:pPr>
        <w:pStyle w:val="Heading3"/>
      </w:pPr>
      <w:r>
        <w:t xml:space="preserve">2. Financial Sector Regulation Act</w:t>
      </w:r>
    </w:p>
    <w:p>
      <w:pPr>
        <w:pStyle w:val="FirstParagraph"/>
      </w:pPr>
      <w:r>
        <w:t xml:space="preserve">Republic of South Africa. (2017).</w:t>
      </w:r>
      <w:r>
        <w:t xml:space="preserve"> </w:t>
      </w:r>
      <w:r>
        <w:rPr>
          <w:iCs/>
          <w:i/>
        </w:rPr>
        <w:t xml:space="preserve">Financial Sector Regulation Act, 2017 (Act No. 9 of 2017)</w:t>
      </w:r>
      <w:r>
        <w:t xml:space="preserve">. Pretoria: Government Printer.</w:t>
      </w:r>
    </w:p>
    <w:p>
      <w:pPr>
        <w:pStyle w:val="BodyText"/>
      </w:pPr>
      <w:r>
        <w:t xml:space="preserve">This legislation fundamentally altered the regulatory landscape for bankers in South Africa by establishing the Financial Sector Conduct Authority (FSCA) and the Prudential Authority. For a banker in Johannesburg, this Act defines the boundaries of conduct, ensuring that financial products are sold fairly and that institutions maintain adequate capital reserves. The annotation highlights the dual-regulator model, which requires bankers to be vigilant about both market conduct and prudential risk. It is a primary source for understanding the legal obligations of banking professionals in the Gauteng province.</w:t>
      </w:r>
    </w:p>
    <w:bookmarkEnd w:id="23"/>
    <w:bookmarkEnd w:id="24"/>
    <w:bookmarkStart w:id="27" w:name="X8e7d439fba8d0286ddaeaff1cbc146fa68ce7fb"/>
    <w:p>
      <w:pPr>
        <w:pStyle w:val="Heading2"/>
      </w:pPr>
      <w:r>
        <w:t xml:space="preserve">Socio-Economic Impact and Financial Inclusion</w:t>
      </w:r>
    </w:p>
    <w:bookmarkStart w:id="25" w:name="financial-inclusion-in-south-africa"/>
    <w:p>
      <w:pPr>
        <w:pStyle w:val="Heading3"/>
      </w:pPr>
      <w:r>
        <w:t xml:space="preserve">3. Financial Inclusion in South Africa</w:t>
      </w:r>
    </w:p>
    <w:p>
      <w:pPr>
        <w:pStyle w:val="FirstParagraph"/>
      </w:pPr>
      <w:r>
        <w:t xml:space="preserve">Standard Bank of South Africa. (2022).</w:t>
      </w:r>
      <w:r>
        <w:t xml:space="preserve"> </w:t>
      </w:r>
      <w:r>
        <w:rPr>
          <w:iCs/>
          <w:i/>
        </w:rPr>
        <w:t xml:space="preserve">Financial Inclusion in South Africa: Trends and Challenges</w:t>
      </w:r>
      <w:r>
        <w:t xml:space="preserve">. Johannesburg: Standard Bank Group.</w:t>
      </w:r>
    </w:p>
    <w:p>
      <w:pPr>
        <w:pStyle w:val="BodyText"/>
      </w:pPr>
      <w:r>
        <w:t xml:space="preserve">This report provides a comprehensive analysis of the banking sector's role in reducing inequality in South Africa. It focuses on the "unbanked" and "underbanked" populations, a significant demographic in the townships surrounding Johannesburg. The document argues that the modern banker must look beyond traditional branch banking in areas like Sandton and embrace mobile banking and agent banking models. It offers valuable data on how financial institutions are adapting their products to serve low-income earners, making it a crucial resource for understanding the social license to operate in the region.</w:t>
      </w:r>
    </w:p>
    <w:bookmarkEnd w:id="25"/>
    <w:bookmarkStart w:id="26" w:name="X1e98d07e54d5d98203b1b2da58f0438f1a282bc"/>
    <w:p>
      <w:pPr>
        <w:pStyle w:val="Heading3"/>
      </w:pPr>
      <w:r>
        <w:t xml:space="preserve">4. The Role of Banks in Economic Development</w:t>
      </w:r>
    </w:p>
    <w:p>
      <w:pPr>
        <w:pStyle w:val="FirstParagraph"/>
      </w:pPr>
      <w:r>
        <w:t xml:space="preserve">Reserve Bank of South Africa. (2021).</w:t>
      </w:r>
      <w:r>
        <w:t xml:space="preserve"> </w:t>
      </w:r>
      <w:r>
        <w:rPr>
          <w:iCs/>
          <w:i/>
        </w:rPr>
        <w:t xml:space="preserve">Annual Report 2021: Supporting Economic Growth and Stability</w:t>
      </w:r>
      <w:r>
        <w:t xml:space="preserve">. Pretoria: Reserve Bank.</w:t>
      </w:r>
    </w:p>
    <w:p>
      <w:pPr>
        <w:pStyle w:val="BodyText"/>
      </w:pPr>
      <w:r>
        <w:t xml:space="preserve">While national in scope, this report is vital for bankers in Johannesburg, the economic hub. It details the monetary policy framework and the central bank's expectations for commercial banks regarding credit allocation. The document highlights the tension between maintaining financial stability and supporting economic growth. For the Johannesburg banker, this text elucidates the macroeconomic pressures influencing lending decisions, interest rate setting, and risk assessment in a volatile economic environment.</w:t>
      </w:r>
    </w:p>
    <w:bookmarkEnd w:id="26"/>
    <w:bookmarkEnd w:id="27"/>
    <w:bookmarkStart w:id="30" w:name="technological-disruption-and-innovation"/>
    <w:p>
      <w:pPr>
        <w:pStyle w:val="Heading2"/>
      </w:pPr>
      <w:r>
        <w:t xml:space="preserve">Technological Disruption and Innovation</w:t>
      </w:r>
    </w:p>
    <w:bookmarkStart w:id="28" w:name="fintech-and-digital-banking-in-africa"/>
    <w:p>
      <w:pPr>
        <w:pStyle w:val="Heading3"/>
      </w:pPr>
      <w:r>
        <w:t xml:space="preserve">5. Fintech and Digital Banking in Africa</w:t>
      </w:r>
    </w:p>
    <w:p>
      <w:pPr>
        <w:pStyle w:val="FirstParagraph"/>
      </w:pPr>
      <w:r>
        <w:t xml:space="preserve">World Bank Group. (2020).</w:t>
      </w:r>
      <w:r>
        <w:t xml:space="preserve"> </w:t>
      </w:r>
      <w:r>
        <w:rPr>
          <w:iCs/>
          <w:i/>
        </w:rPr>
        <w:t xml:space="preserve">Global Findex Database 2021: Financial Inclusion, Digital Payments, and Resilience in the Age of COVID-19</w:t>
      </w:r>
      <w:r>
        <w:t xml:space="preserve">. Washington, DC: World Bank.</w:t>
      </w:r>
    </w:p>
    <w:p>
      <w:pPr>
        <w:pStyle w:val="BodyText"/>
      </w:pPr>
      <w:r>
        <w:t xml:space="preserve">This global report includes specific data on South Africa, highlighting the rapid adoption of digital financial services. For the banker in Johannesburg, this resource underscores the necessity of digital transformation. It discusses how fintech startups in the city are challenging traditional banking models through mobile money and blockchain solutions. The annotation emphasizes that the modern banker must be technologically literate to compete with agile fintech firms and to meet the expectations of a digitally savvy urban clientele.</w:t>
      </w:r>
    </w:p>
    <w:bookmarkEnd w:id="28"/>
    <w:bookmarkStart w:id="29" w:name="cybersecurity-in-the-banking-sector"/>
    <w:p>
      <w:pPr>
        <w:pStyle w:val="Heading3"/>
      </w:pPr>
      <w:r>
        <w:t xml:space="preserve">6. Cybersecurity in the Banking Sector</w:t>
      </w:r>
    </w:p>
    <w:p>
      <w:pPr>
        <w:pStyle w:val="FirstParagraph"/>
      </w:pPr>
      <w:r>
        <w:t xml:space="preserve">Information Security Institute. (2023).</w:t>
      </w:r>
      <w:r>
        <w:t xml:space="preserve"> </w:t>
      </w:r>
      <w:r>
        <w:rPr>
          <w:iCs/>
          <w:i/>
        </w:rPr>
        <w:t xml:space="preserve">Cybersecurity Threats in South African Banking: A Regional Analysis</w:t>
      </w:r>
      <w:r>
        <w:t xml:space="preserve">. Cape Town: ISI Publications.</w:t>
      </w:r>
    </w:p>
    <w:p>
      <w:pPr>
        <w:pStyle w:val="BodyText"/>
      </w:pPr>
      <w:r>
        <w:t xml:space="preserve">As Johannesburg hosts the data centers for most major banks, cybersecurity is a paramount concern. This publication details the evolving threat landscape, including phishing, ransomware, and insider threats. It provides case studies relevant to South African institutions and offers best practices for risk mitigation. For the banker, this text is not just technical but strategic, illustrating how cyber incidents can damage reputation and lead to regulatory penalties under the Protection of Personal Information Act (POPIA).</w:t>
      </w:r>
    </w:p>
    <w:bookmarkEnd w:id="29"/>
    <w:bookmarkEnd w:id="30"/>
    <w:bookmarkStart w:id="31" w:name="conclusion"/>
    <w:p>
      <w:pPr>
        <w:pStyle w:val="Heading2"/>
      </w:pPr>
      <w:r>
        <w:t xml:space="preserve">Conclusion</w:t>
      </w:r>
    </w:p>
    <w:p>
      <w:pPr>
        <w:pStyle w:val="FirstParagraph"/>
      </w:pPr>
      <w:r>
        <w:t xml:space="preserve">The role of the banker in Johannesburg is complex, requiring a balance of regulatory compliance, ethical governance, social responsibility, and technological innovation. The resources compiled in this annotated bibliography provide a robust foundation for understanding these dynamics. From the King IV Report to the latest fintech trends, these works collectively illustrate that the South African banker is not merely a financial intermediary but a key player in the nation's socio-economic development.</w:t>
      </w:r>
    </w:p>
    <w:bookmarkEnd w:id="31"/>
    <w:p>
      <w:pPr>
        <w:pStyle w:val="BodyText"/>
      </w:pPr>
      <w:r>
        <w:t xml:space="preserve">© 2023 Annotated Bibliography on Banking in Johannesburg.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Johannesburg, South Africa</dc:title>
  <dc:creator/>
  <dc:language>en</dc:language>
  <cp:keywords/>
  <dcterms:created xsi:type="dcterms:W3CDTF">2026-08-07T03:58:10Z</dcterms:created>
  <dcterms:modified xsi:type="dcterms:W3CDTF">2026-08-07T03:58:10Z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