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Sudan</w:t>
      </w:r>
      <w:r>
        <w:t xml:space="preserve"> </w:t>
      </w:r>
      <w:r>
        <w:t xml:space="preserve">(Khartoum)</w:t>
      </w:r>
    </w:p>
    <w:bookmarkStart w:id="25" w:name="Xe5c83aa273d576e463b8a4f8b9eee4e96ba828c"/>
    <w:p>
      <w:pPr>
        <w:pStyle w:val="Heading1"/>
      </w:pPr>
      <w:r>
        <w:t xml:space="preserve">Annotated Bibliography: The Role of the Banker in Sudan (Khartoum)</w:t>
      </w:r>
    </w:p>
    <w:p>
      <w:pPr>
        <w:pStyle w:val="FirstParagraph"/>
      </w:pPr>
      <w:r>
        <w:t xml:space="preserve">This annotated bibliography compiles key resources regarding the professional, economic, and regulatory landscape of banking in Sudan, with a specific focus on the capital city, Khartoum. It explores the evolution of the banker's role amidst political transitions, the implementation of Islamic banking principles, and the recent economic challenges facing the region.</w:t>
      </w:r>
    </w:p>
    <w:bookmarkStart w:id="20" w:name="regulatory-framework-and-central-banking"/>
    <w:p>
      <w:pPr>
        <w:pStyle w:val="Heading2"/>
      </w:pPr>
      <w:r>
        <w:t xml:space="preserve">1. Regulatory Framework and Central Banking</w:t>
      </w:r>
    </w:p>
    <w:p>
      <w:pPr>
        <w:pStyle w:val="FirstParagraph"/>
      </w:pPr>
      <w:r>
        <w:t xml:space="preserve">Central Bank of Sudan. (2021).</w:t>
      </w:r>
      <w:r>
        <w:t xml:space="preserve"> </w:t>
      </w:r>
      <w:r>
        <w:rPr>
          <w:iCs/>
          <w:i/>
        </w:rPr>
        <w:t xml:space="preserve">Annual Report: Financial Stability and Monetary Policy</w:t>
      </w:r>
      <w:r>
        <w:t xml:space="preserve">. Khartoum: Central Bank of Sudan Press.</w:t>
      </w:r>
    </w:p>
    <w:p>
      <w:pPr>
        <w:pStyle w:val="BodyText"/>
      </w:pPr>
      <w:r>
        <w:t xml:space="preserve">This official publication provides a comprehensive overview of the monetary policies governing the banking sector in Sudan. For a banker operating in Khartoum, this document is essential for understanding the regulatory environment set by the Central Bank of Sudan (CBS). It details the liquidity requirements, interest rate controls, and foreign exchange regulations that directly impact daily banking operations. The report highlights the challenges of inflation and currency devaluation, offering insights into how bankers in the capital must navigate strict capital controls while maintaining financial stability for their institutions.</w:t>
      </w:r>
    </w:p>
    <w:p>
      <w:pPr>
        <w:pStyle w:val="BodyText"/>
      </w:pPr>
      <w:r>
        <w:t xml:space="preserve">Elhassan, M. A. (2019).</w:t>
      </w:r>
      <w:r>
        <w:t xml:space="preserve"> </w:t>
      </w:r>
      <w:r>
        <w:rPr>
          <w:iCs/>
          <w:i/>
        </w:rPr>
        <w:t xml:space="preserve">Islamic Banking Law and Practice in Sudan</w:t>
      </w:r>
      <w:r>
        <w:t xml:space="preserve">. Khartoum University Press.</w:t>
      </w:r>
    </w:p>
    <w:p>
      <w:pPr>
        <w:pStyle w:val="BodyText"/>
      </w:pPr>
      <w:r>
        <w:t xml:space="preserve">As Sudan was the first country to implement a nationwide Islamic banking system, this text is foundational for any banker in the region. Elhassan analyzes the legal statutes that prohibit riba (usury) and mandate profit-and-loss sharing models. The book is particularly relevant to Khartoum-based bankers who must structure financial products compliant with Sharia law. It offers a critical examination of how traditional banking roles have shifted toward ethical finance, requiring bankers to possess not only financial acumen but also a deep understanding of Islamic jurisprudence.</w:t>
      </w:r>
    </w:p>
    <w:bookmarkEnd w:id="20"/>
    <w:bookmarkStart w:id="21" w:name="X287c4eb31fbe60028d448a1ab079287690ba0ac"/>
    <w:p>
      <w:pPr>
        <w:pStyle w:val="Heading2"/>
      </w:pPr>
      <w:r>
        <w:t xml:space="preserve">2. Economic Challenges and Currency Management</w:t>
      </w:r>
    </w:p>
    <w:p>
      <w:pPr>
        <w:pStyle w:val="FirstParagraph"/>
      </w:pPr>
      <w:r>
        <w:t xml:space="preserve">International Monetary Fund (IMF). (2022).</w:t>
      </w:r>
      <w:r>
        <w:t xml:space="preserve"> </w:t>
      </w:r>
      <w:r>
        <w:rPr>
          <w:iCs/>
          <w:i/>
        </w:rPr>
        <w:t xml:space="preserve">Sudan: Staff Report for the 2022 Article IV Consultation</w:t>
      </w:r>
      <w:r>
        <w:t xml:space="preserve">. Washington, D.C.: IMF.</w:t>
      </w:r>
    </w:p>
    <w:p>
      <w:pPr>
        <w:pStyle w:val="BodyText"/>
      </w:pPr>
      <w:r>
        <w:t xml:space="preserve">This report offers an external, macroeconomic perspective on Sudan's financial health. It addresses the severe liquidity crises and the dual exchange rate system that has historically plagued the banking sector in Khartoum. For the modern Sudanese banker, this document is crucial for understanding the pressure to unify exchange rates and the implications of international sanctions. It outlines the structural reforms required to restore confidence in the Sudanese Pound, directly influencing how bankers manage foreign currency reserves and advise corporate clients in the capital.</w:t>
      </w:r>
    </w:p>
    <w:p>
      <w:pPr>
        <w:pStyle w:val="BodyText"/>
      </w:pPr>
      <w:r>
        <w:t xml:space="preserve">World Bank. (2020).</w:t>
      </w:r>
      <w:r>
        <w:t xml:space="preserve"> </w:t>
      </w:r>
      <w:r>
        <w:rPr>
          <w:iCs/>
          <w:i/>
        </w:rPr>
        <w:t xml:space="preserve">Sudan Economic Update: Navigating the Transition</w:t>
      </w:r>
      <w:r>
        <w:t xml:space="preserve">. Washington, D.C.: World Bank Group.</w:t>
      </w:r>
    </w:p>
    <w:p>
      <w:pPr>
        <w:pStyle w:val="BodyText"/>
      </w:pPr>
      <w:r>
        <w:t xml:space="preserve">Focusing on the transition period following the 2019 political changes, this publication examines the impact of governance on the banking sector. It highlights the role of Khartoum's commercial banks in facilitating economic recovery and poverty reduction. The report emphasizes the need for bankers to adopt transparent governance practices and improve credit access for small and medium-sized enterprises (SMEs). It serves as a guide for bankers aiming to align their institutional goals with national development objectives in a volatile political climate.</w:t>
      </w:r>
    </w:p>
    <w:bookmarkEnd w:id="21"/>
    <w:bookmarkStart w:id="22" w:name="digital-transformation-and-fintech"/>
    <w:p>
      <w:pPr>
        <w:pStyle w:val="Heading2"/>
      </w:pPr>
      <w:r>
        <w:t xml:space="preserve">3. Digital Transformation and Fintech</w:t>
      </w:r>
    </w:p>
    <w:p>
      <w:pPr>
        <w:pStyle w:val="FirstParagraph"/>
      </w:pPr>
      <w:r>
        <w:t xml:space="preserve">Al-Sadiq, A. (2023).</w:t>
      </w:r>
      <w:r>
        <w:t xml:space="preserve"> </w:t>
      </w:r>
      <w:r>
        <w:rPr>
          <w:iCs/>
          <w:i/>
        </w:rPr>
        <w:t xml:space="preserve">Digital Banking and Financial Inclusion in Sudan</w:t>
      </w:r>
      <w:r>
        <w:t xml:space="preserve">. Journal of African Finance, 15(2), 45-62.</w:t>
      </w:r>
    </w:p>
    <w:p>
      <w:pPr>
        <w:pStyle w:val="BodyText"/>
      </w:pPr>
      <w:r>
        <w:t xml:space="preserve">This academic article explores the rapid adoption of mobile banking and digital payment systems in Khartoum. It argues that the traditional role of the banker is evolving from a transactional gatekeeper to a digital service provider. The study highlights how fintech innovations are helping to bypass physical infrastructure limitations in Sudan. For bankers in Khartoum, this resource is vital for understanding the competitive landscape posed by non-bank financial institutions and the necessity of integrating secure digital platforms to retain customers.</w:t>
      </w:r>
    </w:p>
    <w:bookmarkEnd w:id="22"/>
    <w:bookmarkStart w:id="23" w:name="risk-management-and-geopolitics"/>
    <w:p>
      <w:pPr>
        <w:pStyle w:val="Heading2"/>
      </w:pPr>
      <w:r>
        <w:t xml:space="preserve">4. Risk Management and Geopolitics</w:t>
      </w:r>
    </w:p>
    <w:p>
      <w:pPr>
        <w:pStyle w:val="FirstParagraph"/>
      </w:pPr>
      <w:r>
        <w:t xml:space="preserve">United Nations Office of Counter-Terrorism. (2021).</w:t>
      </w:r>
      <w:r>
        <w:t xml:space="preserve"> </w:t>
      </w:r>
      <w:r>
        <w:rPr>
          <w:iCs/>
          <w:i/>
        </w:rPr>
        <w:t xml:space="preserve">Financial Action Task Force (FATF) Recommendations: Application in Sudan</w:t>
      </w:r>
      <w:r>
        <w:t xml:space="preserve">. New York: UN Publications.</w:t>
      </w:r>
    </w:p>
    <w:p>
      <w:pPr>
        <w:pStyle w:val="BodyText"/>
      </w:pPr>
      <w:r>
        <w:t xml:space="preserve">Given Sudan's history on the FATF "grey list," this document is critical for bankers dealing with compliance and anti-money laundering (AML) protocols. It details the international standards that Sudanese banks in Khartoum must meet to facilitate cross-border transactions. The text underscores the banker's responsibility in preventing financial systems from being used for illicit activities. It provides a framework for risk assessment that is essential for maintaining the reputation and operational viability of Sudanese banks in the global market.</w:t>
      </w:r>
    </w:p>
    <w:p>
      <w:pPr>
        <w:pStyle w:val="BodyText"/>
      </w:pPr>
      <w:r>
        <w:t xml:space="preserve">Khartoum Chamber of Commerce and Industry. (2022).</w:t>
      </w:r>
      <w:r>
        <w:t xml:space="preserve"> </w:t>
      </w:r>
      <w:r>
        <w:rPr>
          <w:iCs/>
          <w:i/>
        </w:rPr>
        <w:t xml:space="preserve">Business Environment and Banking Services Survey</w:t>
      </w:r>
      <w:r>
        <w:t xml:space="preserve">. Khartoum: KCCI.</w:t>
      </w:r>
    </w:p>
    <w:p>
      <w:pPr>
        <w:pStyle w:val="BodyText"/>
      </w:pPr>
      <w:r>
        <w:t xml:space="preserve">This local survey provides ground-level data on the relationship between businesses in Khartoum and their banking partners. It reveals the frustrations of local entrepreneurs regarding credit accessibility and bureaucratic delays. For a banker, this is a primary source for understanding client needs and pain points. It suggests that the future of banking in Sudan depends on streamlining loan approval processes and offering tailored financial solutions that support the local trade and manufacturing sectors in the capital.</w:t>
      </w:r>
    </w:p>
    <w:bookmarkEnd w:id="23"/>
    <w:bookmarkStart w:id="24" w:name="recent-conflict-and-humanitarian-banking"/>
    <w:p>
      <w:pPr>
        <w:pStyle w:val="Heading2"/>
      </w:pPr>
      <w:r>
        <w:t xml:space="preserve">5. Recent Conflict and Humanitarian Banking</w:t>
      </w:r>
    </w:p>
    <w:p>
      <w:pPr>
        <w:pStyle w:val="FirstParagraph"/>
      </w:pPr>
      <w:r>
        <w:t xml:space="preserve">Sudan Humanitarian Response Plan. (2024).</w:t>
      </w:r>
      <w:r>
        <w:t xml:space="preserve"> </w:t>
      </w:r>
      <w:r>
        <w:rPr>
          <w:iCs/>
          <w:i/>
        </w:rPr>
        <w:t xml:space="preserve">Financial Access in Conflict Zones</w:t>
      </w:r>
      <w:r>
        <w:t xml:space="preserve">. Khartoum: UN OCHA.</w:t>
      </w:r>
    </w:p>
    <w:p>
      <w:pPr>
        <w:pStyle w:val="BodyText"/>
      </w:pPr>
      <w:r>
        <w:t xml:space="preserve">In light of the ongoing conflict affecting Khartoum and surrounding areas, this report addresses the critical role of banking in humanitarian aid distribution. It discusses how bankers and financial institutions are adapting to ensure that aid reaches beneficiaries through mobile money and cash transfer programs despite infrastructure damage. This resource highlights a new dimension of the banker's role in Sudan: acting as a key enabler of humanitarian logistics and social stability during crises.</w:t>
      </w:r>
    </w:p>
    <w:p>
      <w:pPr>
        <w:pStyle w:val="BodyText"/>
      </w:pPr>
      <w:r>
        <w:t xml:space="preserve">Document generated for educational and professional reference purposes regarding the banking sector in Sudan.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Sudan (Khartoum)</dc:title>
  <dc:creator/>
  <dc:language>en</dc:language>
  <cp:keywords/>
  <dcterms:created xsi:type="dcterms:W3CDTF">2026-08-07T03:01:42Z</dcterms:created>
  <dcterms:modified xsi:type="dcterms:W3CDTF">2026-08-07T03:01:42Z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