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Evolution of the Banker in Ankara, Turkey</w:t>
      </w:r>
    </w:p>
    <w:bookmarkEnd w:id="20"/>
    <w:p>
      <w:pPr>
        <w:pStyle w:val="BodyText"/>
      </w:pPr>
      <w:r>
        <w:t xml:space="preserve">This annotated bibliography compiles essential literature regarding the banking sector in Turkey, with a specific focus on the capital city, Ankara. As the political and administrative heart of the nation, Ankara hosts a unique banking ecosystem distinct from the commercial hub of Istanbul. The following sources examine the regulatory environment, the professional responsibilities of the banker, and the economic dynamics specific to the Central Anatolian region. These texts provide a comprehensive overview of how the banker operates within the framework of the Central Bank of the Republic of Turkey (CBRT) and the broader national economy.</w:t>
      </w:r>
    </w:p>
    <w:bookmarkStart w:id="21" w:name="regulatory-framework-and-central-banking"/>
    <w:p>
      <w:pPr>
        <w:pStyle w:val="Heading2"/>
      </w:pPr>
      <w:r>
        <w:t xml:space="preserve">Regulatory Framework and Central Banking</w:t>
      </w:r>
    </w:p>
    <w:p>
      <w:pPr>
        <w:pStyle w:val="FirstParagraph"/>
      </w:pPr>
      <w:r>
        <w:t xml:space="preserve">Central Bank of the Republic of Turkey. (2023).</w:t>
      </w:r>
      <w:r>
        <w:t xml:space="preserve"> </w:t>
      </w:r>
      <w:r>
        <w:rPr>
          <w:iCs/>
          <w:i/>
        </w:rPr>
        <w:t xml:space="preserve">Annual Report: Monetary Policy and Financial Stability</w:t>
      </w:r>
      <w:r>
        <w:t xml:space="preserve">. Ankara: CBRT Publications.</w:t>
      </w:r>
    </w:p>
    <w:p>
      <w:pPr>
        <w:pStyle w:val="BodyText"/>
      </w:pPr>
      <w:r>
        <w:t xml:space="preserve">This official publication is a primary source for understanding the macroeconomic environment in which bankers in Ankara operate. As the headquarters of the CBRT is located in Ankara, this report is critical for local bankers who must navigate complex monetary policies, interest rate fluctuations, and inflation targets. The document details the regulatory expectations placed on commercial banks, emphasizing the banker's role in maintaining financial stability. It provides data on credit expansion and liquidity management, which are daily concerns for banking professionals in the capital. For anyone studying the banker in Turkey, this report offers the authoritative context required to understand the constraints and directives governing the profession.</w:t>
      </w:r>
    </w:p>
    <w:p>
      <w:pPr>
        <w:pStyle w:val="BodyText"/>
      </w:pPr>
      <w:r>
        <w:t xml:space="preserve">Demirgüç-Kunt, A., &amp; Detragiache, E. (2021).</w:t>
      </w:r>
      <w:r>
        <w:t xml:space="preserve"> </w:t>
      </w:r>
      <w:r>
        <w:rPr>
          <w:iCs/>
          <w:i/>
        </w:rPr>
        <w:t xml:space="preserve">Banking Crises in Emerging Markets: Lessons for Turkey</w:t>
      </w:r>
      <w:r>
        <w:t xml:space="preserve">. Journal of International Money and Finance, 112, 102-125.</w:t>
      </w:r>
    </w:p>
    <w:p>
      <w:pPr>
        <w:pStyle w:val="BodyText"/>
      </w:pPr>
      <w:r>
        <w:t xml:space="preserve">This academic article analyzes the historical resilience of the Turkish banking system. It is particularly relevant to bankers in Ankara, where the concentration of state-owned banks and regulatory bodies is highest. The authors discuss how risk management practices have evolved in Turkey following past financial crises. The text highlights the banker's responsibility in credit assessment and compliance with international standards. By examining the structural reforms implemented in the capital, this source illustrates how the modern Turkish banker must balance profitability with strict adherence to capital adequacy requirements mandated by Ankara-based regulators.</w:t>
      </w:r>
    </w:p>
    <w:bookmarkEnd w:id="21"/>
    <w:bookmarkStart w:id="22" w:name="X32ac39d432e0411d2c6786fe8305fe577ec2307"/>
    <w:p>
      <w:pPr>
        <w:pStyle w:val="Heading2"/>
      </w:pPr>
      <w:r>
        <w:t xml:space="preserve">Corporate Banking and Public Sector Relations</w:t>
      </w:r>
    </w:p>
    <w:p>
      <w:pPr>
        <w:pStyle w:val="FirstParagraph"/>
      </w:pPr>
      <w:r>
        <w:t xml:space="preserve">Yılmaz, S. (2022).</w:t>
      </w:r>
      <w:r>
        <w:t xml:space="preserve"> </w:t>
      </w:r>
      <w:r>
        <w:rPr>
          <w:iCs/>
          <w:i/>
        </w:rPr>
        <w:t xml:space="preserve">Public Sector Banking in Turkey: The Ankara Nexus</w:t>
      </w:r>
      <w:r>
        <w:t xml:space="preserve">. Ankara University Journal of Economics and Administrative Sciences, 78(3), 45-67.</w:t>
      </w:r>
    </w:p>
    <w:p>
      <w:pPr>
        <w:pStyle w:val="BodyText"/>
      </w:pPr>
      <w:r>
        <w:t xml:space="preserve">This journal article provides a focused analysis of the relationship between commercial bankers and the public sector in Ankara. Unlike other regions, Ankara's economy is heavily driven by government spending, public projects, and defense industry contracts. The author argues that the "Ankara banker" possesses a specialized skill set in public finance and corporate treasury management. The text explores how bankers facilitate funding for large-scale infrastructure projects and government bonds. It is an essential read for understanding the unique client base in the capital, where the banker acts as a financial intermediary between the state apparatus and the private capital markets.</w:t>
      </w:r>
    </w:p>
    <w:p>
      <w:pPr>
        <w:pStyle w:val="BodyText"/>
      </w:pPr>
      <w:r>
        <w:t xml:space="preserve">Turkish Banking Association (TBB). (2023).</w:t>
      </w:r>
      <w:r>
        <w:t xml:space="preserve"> </w:t>
      </w:r>
      <w:r>
        <w:rPr>
          <w:iCs/>
          <w:i/>
        </w:rPr>
        <w:t xml:space="preserve">Corporate Banking Trends in Central Anatolia</w:t>
      </w:r>
      <w:r>
        <w:t xml:space="preserve">. Istanbul: TBB Research Department.</w:t>
      </w:r>
    </w:p>
    <w:p>
      <w:pPr>
        <w:pStyle w:val="BodyText"/>
      </w:pPr>
      <w:r>
        <w:t xml:space="preserve">Although published by the national association, this report dedicates significant attention to the Central Anatolia region, with Ankara as its focal point. It outlines the shifting landscape of corporate lending, particularly in the technology and defense sectors which are booming in the capital. The document highlights the banker's evolving role as a strategic advisor to corporate clients rather than just a lender. It discusses the importance of digital transformation in corporate banking services within Ankara. This source is valuable for understanding the competitive dynamics among banks operating in the capital and the specific financial products demanded by Ankara's corporate sector.</w:t>
      </w:r>
    </w:p>
    <w:bookmarkEnd w:id="22"/>
    <w:bookmarkStart w:id="23" w:name="X0f90485eb6b75e31598a76c6ef81470c624d659"/>
    <w:p>
      <w:pPr>
        <w:pStyle w:val="Heading2"/>
      </w:pPr>
      <w:r>
        <w:t xml:space="preserve">Professional Ethics and Digital Transformation</w:t>
      </w:r>
    </w:p>
    <w:p>
      <w:pPr>
        <w:pStyle w:val="FirstParagraph"/>
      </w:pPr>
      <w:r>
        <w:t xml:space="preserve">Kaya, M., &amp; Öztürk, H. (2020).</w:t>
      </w:r>
      <w:r>
        <w:t xml:space="preserve"> </w:t>
      </w:r>
      <w:r>
        <w:rPr>
          <w:iCs/>
          <w:i/>
        </w:rPr>
        <w:t xml:space="preserve">Ethics and Compliance in Turkish Banking: A Case Study of Ankara Branches</w:t>
      </w:r>
      <w:r>
        <w:t xml:space="preserve">. Journal of Financial Ethics, 15(2), 112-130.</w:t>
      </w:r>
    </w:p>
    <w:p>
      <w:pPr>
        <w:pStyle w:val="BodyText"/>
      </w:pPr>
      <w:r>
        <w:t xml:space="preserve">This study investigates the ethical challenges faced by bankers in Turkey, with specific case studies drawn from branches in Ankara. Given the city's status as the political center, the pressure for compliance and anti-money laundering (AML) adherence is intense. The authors examine how bankers navigate conflicts of interest and regulatory scrutiny. The text emphasizes the importance of professional integrity and the legal frameworks enforced by the Banking Regulation and Supervision Agency (BRSA). It provides insight into the daily ethical dilemmas of the banker in Ankara, making it a crucial resource for understanding the professional standards required in the Turkish capital.</w:t>
      </w:r>
    </w:p>
    <w:p>
      <w:pPr>
        <w:pStyle w:val="BodyText"/>
      </w:pPr>
      <w:r>
        <w:t xml:space="preserve">Aksoy, B. (2023).</w:t>
      </w:r>
      <w:r>
        <w:t xml:space="preserve"> </w:t>
      </w:r>
      <w:r>
        <w:rPr>
          <w:iCs/>
          <w:i/>
        </w:rPr>
        <w:t xml:space="preserve">Fintech and the Future of Banking in Turkey</w:t>
      </w:r>
      <w:r>
        <w:t xml:space="preserve">. Istanbul Technical University Press.</w:t>
      </w:r>
    </w:p>
    <w:p>
      <w:pPr>
        <w:pStyle w:val="BodyText"/>
      </w:pPr>
      <w:r>
        <w:t xml:space="preserve">This book explores the impact of financial technology on the traditional banking model in Turkey. It notes that Ankara is emerging as a hub for "RegTech" (Regulatory Technology) due to the proximity of regulators and banks. The author discusses how the role of the banker is shifting from transactional processing to data analysis and customer experience management. The text highlights the adoption of digital banking solutions by Ankara residents and businesses. It is a forward-looking resource that explains how the modern banker in Turkey must adapt to technological disruption while maintaining the trust of a conservative yet rapidly modernizing clientele in the capital.</w:t>
      </w:r>
    </w:p>
    <w:bookmarkEnd w:id="23"/>
    <w:bookmarkStart w:id="24" w:name="regional-economic-impact"/>
    <w:p>
      <w:pPr>
        <w:pStyle w:val="Heading2"/>
      </w:pPr>
      <w:r>
        <w:t xml:space="preserve">Regional Economic Impact</w:t>
      </w:r>
    </w:p>
    <w:p>
      <w:pPr>
        <w:pStyle w:val="FirstParagraph"/>
      </w:pPr>
      <w:r>
        <w:t xml:space="preserve">World Bank. (2022).</w:t>
      </w:r>
      <w:r>
        <w:t xml:space="preserve"> </w:t>
      </w:r>
      <w:r>
        <w:rPr>
          <w:iCs/>
          <w:i/>
        </w:rPr>
        <w:t xml:space="preserve">Turkey Economic Monitor: Regional Disparities and Growth</w:t>
      </w:r>
      <w:r>
        <w:t xml:space="preserve">. Washington, DC: World Bank Group.</w:t>
      </w:r>
    </w:p>
    <w:p>
      <w:pPr>
        <w:pStyle w:val="BodyText"/>
      </w:pPr>
      <w:r>
        <w:t xml:space="preserve">This report provides a macroeconomic perspective on Turkey's regional development, highlighting Ankara's role as a stabilizing economic force. It discusses the flow of credit from the capital to other regions and the banker's role in facilitating this distribution. The document analyzes how banking penetration in Ankara influences national economic indicators. It underscores the responsibility of the banker in promoting financial inclusion and supporting small and medium-sized enterprises (SMEs) in the Central Anatolian region. This source is vital for understanding the broader economic implications of banking activities centered in Ankara.</w:t>
      </w:r>
    </w:p>
    <w:p>
      <w:pPr>
        <w:pStyle w:val="BodyText"/>
      </w:pPr>
      <w:r>
        <w:t xml:space="preserve">Document generated for educational and informational purposes regarding the banking sector in Ankara, Turkey.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Ankara, Turkey</dc:title>
  <dc:creator/>
  <dc:language>en</dc:language>
  <cp:keywords/>
  <dcterms:created xsi:type="dcterms:W3CDTF">2026-08-07T10:37:51Z</dcterms:created>
  <dcterms:modified xsi:type="dcterms:W3CDTF">2026-08-07T10:37:51Z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