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e7ae2f4a26d0b29814d074db4dedfb4b48dfd0e"/>
    <w:p>
      <w:pPr>
        <w:pStyle w:val="Heading1"/>
      </w:pPr>
      <w:r>
        <w:t xml:space="preserve">Annotated Bibliography: The Role of the Banker in Birmingham, United Kingdom</w:t>
      </w:r>
    </w:p>
    <w:p>
      <w:pPr>
        <w:pStyle w:val="FirstParagraph"/>
      </w:pPr>
      <w:r>
        <w:t xml:space="preserve">This annotated bibliography compiles key resources examining the multifaceted role of the banker within the specific economic and cultural context of Birmingham, United Kingdom. As the second-largest city in the UK and a historic hub of manufacturing and commerce, Birmingham presents a unique landscape for financial services. The selected sources explore the evolution of banking in the West Midlands, the impact of fintech innovation, the challenges of financial inclusion, and the strategic importance of the banker in supporting local enterprise and infrastructure development.</w:t>
      </w:r>
    </w:p>
    <w:bookmarkStart w:id="20" w:name="references"/>
    <w:p>
      <w:pPr>
        <w:pStyle w:val="Heading2"/>
      </w:pPr>
      <w:r>
        <w:t xml:space="preserve">References</w:t>
      </w:r>
    </w:p>
    <w:p>
      <w:pPr>
        <w:pStyle w:val="FirstParagraph"/>
      </w:pPr>
      <w:r>
        <w:t xml:space="preserve">Birmingham City Council. (2023).</w:t>
      </w:r>
      <w:r>
        <w:t xml:space="preserve"> </w:t>
      </w:r>
      <w:r>
        <w:rPr>
          <w:iCs/>
          <w:i/>
        </w:rPr>
        <w:t xml:space="preserve">Birmingham Economic Strategy 2023-2033: Building a Global City</w:t>
      </w:r>
      <w:r>
        <w:t xml:space="preserve">. Birmingham: City of Birmingham Council.</w:t>
      </w:r>
    </w:p>
    <w:p>
      <w:pPr>
        <w:pStyle w:val="BodyText"/>
      </w:pPr>
      <w:r>
        <w:t xml:space="preserve">This official strategic document outlines the city's vision for economic growth over the next decade. It is highly relevant to the role of the banker in Birmingham as it identifies key sectors for investment, including advanced manufacturing, digital technology, and green energy. The report emphasizes the need for robust financial partnerships between local government and banking institutions to fund major infrastructure projects such as the HS2 station and the Metro extension. For a banker operating in Birmingham, this document serves as a roadmap for aligning corporate lending and investment strategies with municipal priorities, ensuring that financial services contribute directly to the city's regeneration and global competitiveness.</w:t>
      </w:r>
    </w:p>
    <w:p>
      <w:pPr>
        <w:pStyle w:val="BodyText"/>
      </w:pPr>
      <w:r>
        <w:t xml:space="preserve">British Bankers' Association (BBA). (2022).</w:t>
      </w:r>
      <w:r>
        <w:t xml:space="preserve"> </w:t>
      </w:r>
      <w:r>
        <w:rPr>
          <w:iCs/>
          <w:i/>
        </w:rPr>
        <w:t xml:space="preserve">Regional Banking in the UK: Supporting Local Economies Beyond London</w:t>
      </w:r>
      <w:r>
        <w:t xml:space="preserve">. London: BBA Publications.</w:t>
      </w:r>
    </w:p>
    <w:p>
      <w:pPr>
        <w:pStyle w:val="BodyText"/>
      </w:pPr>
      <w:r>
        <w:t xml:space="preserve">This industry report provides a comprehensive analysis of how banking functions outside the capital, with specific case studies from major regional hubs like Birmingham. It highlights the critical role of regional bankers in assessing local credit risks and supporting small and medium-sized enterprises (SMEs) that form the backbone of the West Midlands economy. The text discusses the shift from traditional high-street banking to more advisory-focused roles, where bankers in Birmingham must possess deep knowledge of local supply chains and industrial heritage. This source is essential for understanding the professional expectations placed on bankers in the region to drive economic resilience and job creation.</w:t>
      </w:r>
    </w:p>
    <w:p>
      <w:pPr>
        <w:pStyle w:val="BodyText"/>
      </w:pPr>
      <w:r>
        <w:t xml:space="preserve">Chakrabarti, R., &amp; Patel, S. (2021).</w:t>
      </w:r>
      <w:r>
        <w:t xml:space="preserve"> </w:t>
      </w:r>
      <w:r>
        <w:rPr>
          <w:iCs/>
          <w:i/>
        </w:rPr>
        <w:t xml:space="preserve">Fintech and Financial Inclusion in Post-Industrial Cities: The Birmingham Case Study</w:t>
      </w:r>
      <w:r>
        <w:t xml:space="preserve">. Journal of Urban Economics, 45(3), 112-130.</w:t>
      </w:r>
    </w:p>
    <w:p>
      <w:pPr>
        <w:pStyle w:val="BodyText"/>
      </w:pPr>
      <w:r>
        <w:t xml:space="preserve">This academic article examines the intersection of financial technology and social equity in Birmingham. It argues that the modern banker in Birmingham must navigate the dual challenge of integrating digital banking solutions while addressing historical disparities in financial access across diverse communities. The authors analyze data from various Birmingham neighborhoods, showing how targeted banking initiatives can improve financial literacy and access to credit for underrepresented groups. This source is crucial for bankers aiming to develop inclusive financial products and for understanding the social responsibility aspect of banking in a multicultural city like Birmingham.</w:t>
      </w:r>
    </w:p>
    <w:p>
      <w:pPr>
        <w:pStyle w:val="BodyText"/>
      </w:pPr>
      <w:r>
        <w:t xml:space="preserve">Deloitte. (2023).</w:t>
      </w:r>
      <w:r>
        <w:t xml:space="preserve"> </w:t>
      </w:r>
      <w:r>
        <w:rPr>
          <w:iCs/>
          <w:i/>
        </w:rPr>
        <w:t xml:space="preserve">The Future of Banking in the West Midlands: Opportunities and Challenges</w:t>
      </w:r>
      <w:r>
        <w:t xml:space="preserve">. London: Deloitte UK.</w:t>
      </w:r>
    </w:p>
    <w:p>
      <w:pPr>
        <w:pStyle w:val="BodyText"/>
      </w:pPr>
      <w:r>
        <w:t xml:space="preserve">This consultancy report offers a forward-looking perspective on the banking sector in the West Midlands, with a strong focus on Birmingham as the regional financial center. It discusses the impact of Brexit, inflation, and regulatory changes on banking operations in the UK. The report highlights Birmingham's growing reputation as a hub for fintech startups and suggests that traditional bankers must collaborate with these innovators to remain competitive. It provides valuable insights into the skills required of future bankers in Birmingham, including data analytics, cybersecurity awareness, and agile project management, making it a key resource for career development and strategic planning.</w:t>
      </w:r>
    </w:p>
    <w:p>
      <w:pPr>
        <w:pStyle w:val="BodyText"/>
      </w:pPr>
      <w:r>
        <w:t xml:space="preserve">Financial Conduct Authority (FCA). (2022).</w:t>
      </w:r>
      <w:r>
        <w:t xml:space="preserve"> </w:t>
      </w:r>
      <w:r>
        <w:rPr>
          <w:iCs/>
          <w:i/>
        </w:rPr>
        <w:t xml:space="preserve">Consumer Duty: Protecting Customers in the UK Financial Services Sector</w:t>
      </w:r>
      <w:r>
        <w:t xml:space="preserve">. London: FCA.</w:t>
      </w:r>
    </w:p>
    <w:p>
      <w:pPr>
        <w:pStyle w:val="BodyText"/>
      </w:pPr>
      <w:r>
        <w:t xml:space="preserve">While a national regulatory document, this publication is fundamental for any banker practicing in Birmingham. The Consumer Duty introduces new standards for how financial firms must act to deliver good outcomes for retail customers. The report details requirements for transparency, product design, and customer support. For bankers in Birmingham, this means adapting local practices to ensure compliance while maintaining trust with a diverse customer base. The document underscores the ethical responsibilities of bankers and provides a framework for evaluating the fairness and effectiveness of financial services offered in the region.</w:t>
      </w:r>
    </w:p>
    <w:p>
      <w:pPr>
        <w:pStyle w:val="BodyText"/>
      </w:pPr>
      <w:r>
        <w:t xml:space="preserve">Greater Birmingham Chambers of Commerce. (2023).</w:t>
      </w:r>
      <w:r>
        <w:t xml:space="preserve"> </w:t>
      </w:r>
      <w:r>
        <w:rPr>
          <w:iCs/>
          <w:i/>
        </w:rPr>
        <w:t xml:space="preserve">Business Confidence and Banking Relationships in the West Midlands</w:t>
      </w:r>
      <w:r>
        <w:t xml:space="preserve">. Birmingham: GBCC.</w:t>
      </w:r>
    </w:p>
    <w:p>
      <w:pPr>
        <w:pStyle w:val="BodyText"/>
      </w:pPr>
      <w:r>
        <w:t xml:space="preserve">This survey-based report captures the sentiments of local business owners regarding their relationships with banks. It reveals that while digital banking is appreciated, many Birmingham businesses still value face-to-face interaction with bankers for complex financial decisions. The report highlights concerns about access to finance for startups and the importance of bankers understanding the unique challenges of operating in Birmingham's competitive market. This source provides practical feedback for bankers on how to improve client engagement and support local entrepreneurship, reinforcing the need for a personalized approach to banking in the city.</w:t>
      </w:r>
    </w:p>
    <w:p>
      <w:pPr>
        <w:pStyle w:val="BodyText"/>
      </w:pPr>
      <w:r>
        <w:t xml:space="preserve">University of Birmingham, School of Economics. (2022).</w:t>
      </w:r>
      <w:r>
        <w:t xml:space="preserve"> </w:t>
      </w:r>
      <w:r>
        <w:rPr>
          <w:iCs/>
          <w:i/>
        </w:rPr>
        <w:t xml:space="preserve">The Impact of Green Finance on Urban Development in Birmingham</w:t>
      </w:r>
      <w:r>
        <w:t xml:space="preserve">. Birmingham: University of Birmingham Press.</w:t>
      </w:r>
    </w:p>
    <w:p>
      <w:pPr>
        <w:pStyle w:val="BodyText"/>
      </w:pPr>
      <w:r>
        <w:t xml:space="preserve">This research paper explores how green finance initiatives are shaping urban development in Birmingham. It discusses the role of bankers in facilitating investments in sustainable infrastructure, renewable energy projects, and eco-friendly housing. The authors argue that Birmingham's commitment to becoming a carbon-neutral city by 2040 requires active participation from the banking sector. This source is vital for bankers interested in sustainable finance, offering insights into the opportunities and risks associated with green investments in the UK's second city. It also highlights the growing importance of environmental, social, and governance (ESG) criteria in banking decisions.</w:t>
      </w:r>
    </w:p>
    <w:p>
      <w:pPr>
        <w:pStyle w:val="BodyText"/>
      </w:pPr>
      <w:r>
        <w:t xml:space="preserve">West Midlands Combined Authority (WMCA). (2023).</w:t>
      </w:r>
      <w:r>
        <w:t xml:space="preserve"> </w:t>
      </w:r>
      <w:r>
        <w:rPr>
          <w:iCs/>
          <w:i/>
        </w:rPr>
        <w:t xml:space="preserve">Transport and Infrastructure Investment Plan: Funding the Future</w:t>
      </w:r>
      <w:r>
        <w:t xml:space="preserve">. Birmingham: WMCA.</w:t>
      </w:r>
    </w:p>
    <w:p>
      <w:pPr>
        <w:pStyle w:val="BodyText"/>
      </w:pPr>
      <w:r>
        <w:t xml:space="preserve">This document outlines the major transport and infrastructure projects planned for the West Midlands, with Birmingham at the center. It details the funding mechanisms and the role of private sector partners, including banks, in financing these initiatives. For bankers in Birmingham, this plan represents significant opportunities for project finance, syndicated loans, and investment banking services. The report emphasizes the need for long-term financial planning and collaboration between public and private entities. It is an essential resource for understanding the macroeconomic environment in which Birmingham bankers operate and the potential for large-scale financial engagements.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Birmingham, United Kingdom</dc:title>
  <dc:creator/>
  <dc:language>en</dc:language>
  <cp:keywords/>
  <dcterms:created xsi:type="dcterms:W3CDTF">2026-08-07T07:21:08Z</dcterms:created>
  <dcterms:modified xsi:type="dcterms:W3CDTF">2026-08-07T07:21:08Z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