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33431552310146084382d59b919ecbaf9f62dc7"/>
    <w:p>
      <w:pPr>
        <w:pStyle w:val="Heading2"/>
      </w:pPr>
      <w:r>
        <w:t xml:space="preserve">The Evolving Role of the Banker in Miami, United States</w:t>
      </w:r>
    </w:p>
    <w:p>
      <w:pPr>
        <w:pStyle w:val="FirstParagraph"/>
      </w:pPr>
      <w:r>
        <w:rPr>
          <w:bCs/>
          <w:b/>
        </w:rPr>
        <w:t xml:space="preserve">Subject:</w:t>
      </w:r>
      <w:r>
        <w:t xml:space="preserve"> </w:t>
      </w:r>
      <w:r>
        <w:t xml:space="preserve">Financial Services, International Banking, and Economic Development</w:t>
      </w:r>
      <w:r>
        <w:br/>
      </w:r>
      <w:r>
        <w:rPr>
          <w:bCs/>
          <w:b/>
        </w:rPr>
        <w:t xml:space="preserve">Region:</w:t>
      </w:r>
      <w:r>
        <w:t xml:space="preserve"> </w:t>
      </w:r>
      <w:r>
        <w:t xml:space="preserve">Miami-Dade County, Florida, United States</w:t>
      </w:r>
    </w:p>
    <w:bookmarkEnd w:id="20"/>
    <w:bookmarkEnd w:id="21"/>
    <w:p>
      <w:pPr>
        <w:pStyle w:val="BodyText"/>
      </w:pPr>
      <w:r>
        <w:t xml:space="preserve">The following annotated bibliography compiles essential literature regarding the profession of the banker within the unique economic ecosystem of Miami, United States. As a global hub for international finance, real estate, and trade, Miami presents a distinct landscape for banking professionals. The selected sources explore the intersection of traditional banking duties with the complexities of cross-border transactions, regulatory compliance, and the specific demands of the Latin American market. This collection serves as a foundational resource for understanding how the modern banker operates in this dynamic metropolitan area.</w:t>
      </w:r>
    </w:p>
    <w:p>
      <w:pPr>
        <w:pStyle w:val="BodyText"/>
      </w:pPr>
      <w:r>
        <w:t xml:space="preserve"> </w:t>
      </w:r>
      <w:r>
        <w:t xml:space="preserve">Federal Reserve Bank of New York. (2023).</w:t>
      </w:r>
      <w:r>
        <w:t xml:space="preserve"> </w:t>
      </w:r>
      <w:r>
        <w:rPr>
          <w:iCs/>
          <w:i/>
        </w:rPr>
        <w:t xml:space="preserve">International Banking and the Miami Financial Center: Trends in Cross-Border Lending.</w:t>
      </w:r>
      <w:r>
        <w:t xml:space="preserve"> </w:t>
      </w:r>
      <w:r>
        <w:t xml:space="preserve">New York: Federal Reserve Bank of New York.</w:t>
      </w:r>
      <w:r>
        <w:t xml:space="preserve"> </w:t>
      </w:r>
    </w:p>
    <w:p>
      <w:pPr>
        <w:pStyle w:val="BodyText"/>
      </w:pPr>
      <w:r>
        <w:t xml:space="preserve">This report provides a comprehensive statistical analysis of the flow of capital through Miami's banking sector. It highlights how bankers in the United States, specifically in South Florida, act as critical intermediaries between domestic capital and emerging markets in Latin America. The document details the rise of "correspondent banking" relationships that Miami-based institutions maintain. For the modern banker, this source is vital for understanding the macroeconomic forces that drive daily operations. It emphasizes that a banker in Miami must possess not only financial acumen but also a deep understanding of geopolitical risks affecting international trade routes.</w:t>
      </w:r>
    </w:p>
    <w:p>
      <w:pPr>
        <w:pStyle w:val="BodyText"/>
      </w:pPr>
      <w:r>
        <w:t xml:space="preserve"> </w:t>
      </w:r>
      <w:r>
        <w:t xml:space="preserve">Garcia, M., &amp; Thompson, R. (2022).</w:t>
      </w:r>
      <w:r>
        <w:t xml:space="preserve"> </w:t>
      </w:r>
      <w:r>
        <w:rPr>
          <w:iCs/>
          <w:i/>
        </w:rPr>
        <w:t xml:space="preserve">Compliance in the Tropics: Anti-Money Laundering (AML) Challenges for Miami Bankers.</w:t>
      </w:r>
      <w:r>
        <w:t xml:space="preserve"> </w:t>
      </w:r>
      <w:r>
        <w:t xml:space="preserve">Journal of Financial Regulation, 18(4), 112-135.</w:t>
      </w:r>
      <w:r>
        <w:t xml:space="preserve"> </w:t>
      </w:r>
    </w:p>
    <w:p>
      <w:pPr>
        <w:pStyle w:val="BodyText"/>
      </w:pPr>
      <w:r>
        <w:t xml:space="preserve">Given Miami's reputation as a gateway for international wealth, this article addresses the rigorous compliance standards required of bankers in the region. The authors argue that the role of the banker in Miami has shifted significantly toward risk management and regulatory adherence. The text outlines specific case studies where Miami-based financial institutions faced scrutiny for failing to monitor suspicious transactions. This source is essential for understanding the legal responsibilities of a banker in the United States, particularly regarding the Bank Secrecy Act. It illustrates that in Miami, the banker is often the first line of defense against illicit financial flows, requiring a high level of vigilance and technical knowledge of AML software and protocols.</w:t>
      </w:r>
    </w:p>
    <w:p>
      <w:pPr>
        <w:pStyle w:val="BodyText"/>
      </w:pPr>
      <w:r>
        <w:t xml:space="preserve"> </w:t>
      </w:r>
      <w:r>
        <w:t xml:space="preserve">Miami-Dade County Economic Development Commission. (2023).</w:t>
      </w:r>
      <w:r>
        <w:t xml:space="preserve"> </w:t>
      </w:r>
      <w:r>
        <w:rPr>
          <w:iCs/>
          <w:i/>
        </w:rPr>
        <w:t xml:space="preserve">The Future of Finance: Miami as a Global Financial Hub.</w:t>
      </w:r>
      <w:r>
        <w:t xml:space="preserve"> </w:t>
      </w:r>
      <w:r>
        <w:t xml:space="preserve">Miami, FL: MDCEDC Publications.</w:t>
      </w:r>
      <w:r>
        <w:t xml:space="preserve"> </w:t>
      </w:r>
    </w:p>
    <w:p>
      <w:pPr>
        <w:pStyle w:val="BodyText"/>
      </w:pPr>
      <w:r>
        <w:t xml:space="preserve">This official publication outlines the strategic vision for Miami's growth as a financial center comparable to New York or London. It discusses the incentives and infrastructure developments aimed at attracting top-tier banking talent to the United States. The document highlights the increasing importance of fintech integration in traditional banking roles. For a banker operating in Miami, this source provides context on the local business environment, including the demand for professionals who can bridge the gap between legacy banking systems and modern digital solutions. It underscores the necessity for bankers to be adaptable and forward-thinking to meet the expectations of a rapidly evolving client base in South Florida.</w:t>
      </w:r>
    </w:p>
    <w:p>
      <w:pPr>
        <w:pStyle w:val="BodyText"/>
      </w:pPr>
      <w:r>
        <w:t xml:space="preserve"> </w:t>
      </w:r>
      <w:r>
        <w:t xml:space="preserve">Rodriguez, A. (2021).</w:t>
      </w:r>
      <w:r>
        <w:t xml:space="preserve"> </w:t>
      </w:r>
      <w:r>
        <w:rPr>
          <w:iCs/>
          <w:i/>
        </w:rPr>
        <w:t xml:space="preserve">Cultural Competence in Banking: Serving the Hispanic Market in South Florida.</w:t>
      </w:r>
      <w:r>
        <w:t xml:space="preserve"> </w:t>
      </w:r>
      <w:r>
        <w:t xml:space="preserve">Harvard Business Review, 99(2), 45-52.</w:t>
      </w:r>
      <w:r>
        <w:t xml:space="preserve"> </w:t>
      </w:r>
    </w:p>
    <w:p>
      <w:pPr>
        <w:pStyle w:val="BodyText"/>
      </w:pPr>
      <w:r>
        <w:t xml:space="preserve">This article explores the demographic realities of Miami and their impact on banking practices. It argues that success for a banker in this region is inextricably linked to cultural competence and bilingual capabilities. The author presents data showing that personalized, culturally aware service is a key differentiator for banks in Miami. The text suggests that the traditional, impersonal banking model is less effective in the United States' most diverse city. Instead, bankers must build trust through community engagement and an understanding of the specific financial needs of immigrant populations. This source is crucial for understanding the soft skills required of a banker in Miami, emphasizing relationship-building as a core professional competency.</w:t>
      </w:r>
    </w:p>
    <w:p>
      <w:pPr>
        <w:pStyle w:val="BodyText"/>
      </w:pPr>
      <w:r>
        <w:t xml:space="preserve"> </w:t>
      </w:r>
      <w:r>
        <w:t xml:space="preserve">U.S. Department of the Treasury. (2022).</w:t>
      </w:r>
      <w:r>
        <w:t xml:space="preserve"> </w:t>
      </w:r>
      <w:r>
        <w:rPr>
          <w:iCs/>
          <w:i/>
        </w:rPr>
        <w:t xml:space="preserve">Financial Crimes Enforcement Network (FinCEN) Report: Geographic Targeting Orders in Miami.</w:t>
      </w:r>
      <w:r>
        <w:t xml:space="preserve"> </w:t>
      </w:r>
      <w:r>
        <w:t xml:space="preserve">Washington, D.C.: U.S. Government Publishing Office.</w:t>
      </w:r>
      <w:r>
        <w:t xml:space="preserve"> </w:t>
      </w:r>
    </w:p>
    <w:p>
      <w:pPr>
        <w:pStyle w:val="BodyText"/>
      </w:pPr>
      <w:r>
        <w:t xml:space="preserve">This government report details the specific regulatory measures imposed on real estate and banking transactions in Miami to combat money laundering. It is a critical resource for any banker involved in mortgage lending or wealth management in the area. The document explains how Geographic Targeting Orders (GTOs) require bankers to identify the beneficial owners of cash purchases of residential real estate. For the banker in Miami, this source clarifies the legal obligations that extend beyond standard customer service. It highlights the intersection of real estate and banking, a defining characteristic of the local economy, and demonstrates the heightened level of due diligence required to operate legally and ethically in the United States financial system.</w:t>
      </w:r>
    </w:p>
    <w:p>
      <w:pPr>
        <w:pStyle w:val="BodyText"/>
      </w:pPr>
      <w:r>
        <w:t xml:space="preserve"> </w:t>
      </w:r>
      <w:r>
        <w:t xml:space="preserve">Chen, L., &amp; Martinez, J. (2023).</w:t>
      </w:r>
      <w:r>
        <w:t xml:space="preserve"> </w:t>
      </w:r>
      <w:r>
        <w:rPr>
          <w:iCs/>
          <w:i/>
        </w:rPr>
        <w:t xml:space="preserve">Digital Transformation in Regional Banking: The Miami Case Study.</w:t>
      </w:r>
      <w:r>
        <w:t xml:space="preserve"> </w:t>
      </w:r>
      <w:r>
        <w:t xml:space="preserve">International Journal of Bank Marketing, 41(1), 88-104.</w:t>
      </w:r>
      <w:r>
        <w:t xml:space="preserve"> </w:t>
      </w:r>
    </w:p>
    <w:p>
      <w:pPr>
        <w:pStyle w:val="BodyText"/>
      </w:pPr>
      <w:r>
        <w:t xml:space="preserve">This academic paper examines how Miami-based banks are adopting digital technologies to compete with national and international rivals. It discusses the changing skill set required of the modern banker, who must now be proficient in data analytics and digital customer experience design. The authors note that while Miami has a strong tradition of relationship-based banking, the younger demographic in the United States demands seamless digital access. This source is valuable for understanding the technological pressures facing bankers in the region. It suggests that the future banker in Miami will be a hybrid professional, combining traditional financial advisory skills with the ability to leverage technology to enhance client engagement and operational efficiency.</w:t>
      </w:r>
    </w:p>
    <w:p>
      <w:pPr>
        <w:pStyle w:val="BodyText"/>
      </w:pPr>
      <w:r>
        <w:t xml:space="preserve"> </w:t>
      </w:r>
      <w:r>
        <w:t xml:space="preserve">American Bankers Association. (2022).</w:t>
      </w:r>
      <w:r>
        <w:t xml:space="preserve"> </w:t>
      </w:r>
      <w:r>
        <w:rPr>
          <w:iCs/>
          <w:i/>
        </w:rPr>
        <w:t xml:space="preserve">State of the Industry: Florida Banking Sector Overview.</w:t>
      </w:r>
      <w:r>
        <w:t xml:space="preserve"> </w:t>
      </w:r>
      <w:r>
        <w:t xml:space="preserve">Washington, D.C.: ABA.</w:t>
      </w:r>
      <w:r>
        <w:t xml:space="preserve"> </w:t>
      </w:r>
    </w:p>
    <w:p>
      <w:pPr>
        <w:pStyle w:val="BodyText"/>
      </w:pPr>
      <w:r>
        <w:t xml:space="preserve">This industry report provides a broad overview of the banking landscape in Florida, with specific sections dedicated to the Miami metropolitan area. It covers topics such as loan growth, deposit trends, and the impact of interest rate changes on local banks. For a banker in Miami, this source offers valuable market intelligence that can inform strategic decision-making. It highlights the resilience of the banking sector in the face of economic fluctuations and the importance of diversifying loan portfolios. The report also touches on the competitive nature of the market, where bankers must constantly innovate to retain customers. It serves as a practical guide for understanding the economic indicators that directly affect the daily work of a banker in the United States.</w:t>
      </w:r>
    </w:p>
    <w:p>
      <w:pPr>
        <w:pStyle w:val="BodyText"/>
      </w:pPr>
      <w:r>
        <w:t xml:space="preserve"> </w:t>
      </w:r>
      <w:r>
        <w:t xml:space="preserve">Lopez, S. (2021).</w:t>
      </w:r>
      <w:r>
        <w:t xml:space="preserve"> </w:t>
      </w:r>
      <w:r>
        <w:rPr>
          <w:iCs/>
          <w:i/>
        </w:rPr>
        <w:t xml:space="preserve">Private Banking and Wealth Management in Miami: Catering to Ultra-High-Net-Worth Individuals.</w:t>
      </w:r>
      <w:r>
        <w:t xml:space="preserve"> </w:t>
      </w:r>
      <w:r>
        <w:t xml:space="preserve">Wealth Management Review, 15(3), 22-30.</w:t>
      </w:r>
      <w:r>
        <w:t xml:space="preserve"> </w:t>
      </w:r>
    </w:p>
    <w:p>
      <w:pPr>
        <w:pStyle w:val="BodyText"/>
      </w:pPr>
      <w:r>
        <w:t xml:space="preserve">This article focuses on the niche but significant sector of private banking in Miami. It discusses the unique needs of ultra-high-net-worth individuals who often have assets spread across multiple countries. The author argues that bankers in this segment must offer sophisticated estate planning, tax optimization, and international investment strategies. The text emphasizes the importance of discretion and personalized service in Miami's luxury market. For the banker specializing in wealth management, this source provides insights into the expectations of a clientele that values exclusivity and global connectivity. It underscores the role of the banker as a trusted advisor who can navigate complex international financial landscapes for clients residing in the United States.</w:t>
      </w:r>
    </w:p>
    <w:p>
      <w:pPr>
        <w:pStyle w:val="BodyText"/>
      </w:pPr>
      <w:r>
        <w:t xml:space="preserve">© 2023 Annotated Bibliography on Banking in Miami. All rights reserved.</w:t>
      </w:r>
      <w:r>
        <w:br/>
      </w:r>
      <w:r>
        <w:t xml:space="preserve">This document is for informational purposes only and does not constitute financial or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Miami, United States</dc:title>
  <dc:creator/>
  <dc:language>en</dc:language>
  <cp:keywords/>
  <dcterms:created xsi:type="dcterms:W3CDTF">2026-08-07T07:20:41Z</dcterms:created>
  <dcterms:modified xsi:type="dcterms:W3CDTF">2026-08-07T07:20:41Z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