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Venezuela</w:t>
      </w:r>
      <w:r>
        <w:t xml:space="preserve"> </w:t>
      </w:r>
      <w:r>
        <w:t xml:space="preserve">(Caracas</w:t>
      </w:r>
      <w:r>
        <w:t xml:space="preserve"> </w:t>
      </w:r>
      <w:r>
        <w:t xml:space="preserve">Context)</w:t>
      </w:r>
    </w:p>
    <w:bookmarkStart w:id="20" w:name="X2b53517851e1abfd417b7cc8b2096b385868c40"/>
    <w:p>
      <w:pPr>
        <w:pStyle w:val="Heading1"/>
      </w:pPr>
      <w:r>
        <w:t xml:space="preserve">Annotated Bibliography: The Role of the Banker in Venezuela (Caracas Context)</w:t>
      </w:r>
    </w:p>
    <w:p>
      <w:pPr>
        <w:pStyle w:val="FirstParagraph"/>
      </w:pPr>
      <w:r>
        <w:rPr>
          <w:bCs/>
          <w:b/>
        </w:rPr>
        <w:t xml:space="preserve">Introduction:</w:t>
      </w:r>
      <w:r>
        <w:t xml:space="preserve"> </w:t>
      </w:r>
      <w:r>
        <w:t xml:space="preserve">This annotated bibliography compiles key academic, journalistic, and institutional sources regarding the evolving role of the banker within the Venezuelan financial system, with a specific focus on the capital city, Caracas. The selection addresses the intersection of traditional banking duties, hyperinflationary pressures, currency controls, and the rise of digital financial alternatives. These sources provide a comprehensive overview of how banking professionals in Caracas navigate regulatory constraints, economic volatility, and the shifting trust of the Venezuelan populace.</w:t>
      </w:r>
    </w:p>
    <w:p>
      <w:pPr>
        <w:pStyle w:val="BodyText"/>
      </w:pPr>
      <w:r>
        <w:t xml:space="preserve">1. Acosta, L. (2021).</w:t>
      </w:r>
      <w:r>
        <w:t xml:space="preserve"> </w:t>
      </w:r>
      <w:r>
        <w:rPr>
          <w:iCs/>
          <w:i/>
        </w:rPr>
        <w:t xml:space="preserve">Financial Resilience in Caracas: Banking Practices Amidst Hyperinflation</w:t>
      </w:r>
      <w:r>
        <w:t xml:space="preserve">. Journal of Latin American Economic Affairs, 19(2), 112-135.</w:t>
      </w:r>
    </w:p>
    <w:p>
      <w:pPr>
        <w:pStyle w:val="BodyText"/>
      </w:pPr>
      <w:r>
        <w:t xml:space="preserve">This peer-reviewed article examines the operational strategies employed by bankers in Caracas between 2018 and 2020. Acosta argues that the traditional role of the banker has shifted from wealth management to crisis mitigation. The study highlights how financial institutions in the capital city adapted to rapid currency devaluation by prioritizing liquidity management and dollar-denominated asset protection. The author provides empirical data on how bankers in Caracas navigated the Central Bank of Venezuela’s (BCV) fluctuating exchange rate policies. This source is essential for understanding the technical and ethical challenges faced by banking professionals in Venezuela’s most critical financial hub.</w:t>
      </w:r>
    </w:p>
    <w:p>
      <w:pPr>
        <w:pStyle w:val="BodyText"/>
      </w:pPr>
      <w:r>
        <w:t xml:space="preserve">Keywords: Hyperinflation, Liquidity Management, Caracas Banking Sector, BCV Policies.</w:t>
      </w:r>
    </w:p>
    <w:p>
      <w:pPr>
        <w:pStyle w:val="BodyText"/>
      </w:pPr>
      <w:r>
        <w:t xml:space="preserve">2. Central Bank of Venezuela (BCV). (2023).</w:t>
      </w:r>
      <w:r>
        <w:t xml:space="preserve"> </w:t>
      </w:r>
      <w:r>
        <w:rPr>
          <w:iCs/>
          <w:i/>
        </w:rPr>
        <w:t xml:space="preserve">Annual Report on the Venezuelan Banking System</w:t>
      </w:r>
      <w:r>
        <w:t xml:space="preserve">. Caracas: BCV Publications.</w:t>
      </w:r>
    </w:p>
    <w:p>
      <w:pPr>
        <w:pStyle w:val="BodyText"/>
      </w:pPr>
      <w:r>
        <w:t xml:space="preserve">As the primary regulatory body, the BCV’s annual report offers an official perspective on the state of banking in Venezuela. This document details regulatory frameworks, capital adequacy requirements, and compliance standards that bankers in Caracas must adhere to. While the report presents an optimistic view of systemic stability, it is crucial for understanding the legal obligations and reporting mechanisms imposed on financial institutions. For a banker operating in Caracas, this source serves as a foundational reference for regulatory compliance, particularly regarding foreign exchange operations and anti-money laundering protocols.</w:t>
      </w:r>
    </w:p>
    <w:p>
      <w:pPr>
        <w:pStyle w:val="BodyText"/>
      </w:pPr>
      <w:r>
        <w:t xml:space="preserve">Keywords: Regulatory Compliance, BCV, Financial Stability, Official Statistics.</w:t>
      </w:r>
    </w:p>
    <w:p>
      <w:pPr>
        <w:pStyle w:val="BodyText"/>
      </w:pPr>
      <w:r>
        <w:t xml:space="preserve">3. González, M., &amp; Pérez, R. (2022).</w:t>
      </w:r>
      <w:r>
        <w:t xml:space="preserve"> </w:t>
      </w:r>
      <w:r>
        <w:rPr>
          <w:iCs/>
          <w:i/>
        </w:rPr>
        <w:t xml:space="preserve">The Rise of Digital Wallets and the Decline of Traditional Banking in Venezuela</w:t>
      </w:r>
      <w:r>
        <w:t xml:space="preserve">. Latin American Business Review, 24(3), 45-67.</w:t>
      </w:r>
    </w:p>
    <w:p>
      <w:pPr>
        <w:pStyle w:val="BodyText"/>
      </w:pPr>
      <w:r>
        <w:t xml:space="preserve">González and Pérez analyze the disruptive impact of fintech solutions and digital wallets on traditional banking in Caracas. The authors note that due to limited physical access to cash and stringent withdrawal limits, many Venezuelans have turned to digital platforms for daily transactions. This shift has forced bankers in Caracas to evolve into technology integrators, partnering with fintech startups to remain relevant. The article provides case studies of major banks in Caracas that successfully integrated mobile banking solutions to retain customers. This source is vital for understanding the technological adaptation required of modern bankers in Venezuela.</w:t>
      </w:r>
    </w:p>
    <w:p>
      <w:pPr>
        <w:pStyle w:val="BodyText"/>
      </w:pPr>
      <w:r>
        <w:t xml:space="preserve">Keywords: Fintech, Digital Banking, Mobile Payments, Technological Adaptation.</w:t>
      </w:r>
    </w:p>
    <w:p>
      <w:pPr>
        <w:pStyle w:val="BodyText"/>
      </w:pPr>
      <w:r>
        <w:t xml:space="preserve">4. International Monetary Fund (IMF). (2022).</w:t>
      </w:r>
      <w:r>
        <w:t xml:space="preserve"> </w:t>
      </w:r>
      <w:r>
        <w:rPr>
          <w:iCs/>
          <w:i/>
        </w:rPr>
        <w:t xml:space="preserve">Venezuela: Article IV Consultation and Financial Sector Assessment</w:t>
      </w:r>
      <w:r>
        <w:t xml:space="preserve">. Washington, D.C.: IMF.</w:t>
      </w:r>
    </w:p>
    <w:p>
      <w:pPr>
        <w:pStyle w:val="BodyText"/>
      </w:pPr>
      <w:r>
        <w:t xml:space="preserve">The IMF’s assessment provides an external, international perspective on Venezuela’s banking sector. The report highlights systemic risks, including non-performing loans and the impact of international sanctions on banking operations in Caracas. It emphasizes the need for structural reforms to restore confidence in the financial system. For bankers in Caracas, this document is critical for understanding how international financial institutions view the local banking environment, which can influence foreign investment and correspondent banking relationships. The report underscores the importance of transparency and governance in rebuilding trust.</w:t>
      </w:r>
    </w:p>
    <w:p>
      <w:pPr>
        <w:pStyle w:val="BodyText"/>
      </w:pPr>
      <w:r>
        <w:t xml:space="preserve">Keywords: International Sanctions, Systemic Risk, IMF Assessment, Foreign Investment.</w:t>
      </w:r>
    </w:p>
    <w:p>
      <w:pPr>
        <w:pStyle w:val="BodyText"/>
      </w:pPr>
      <w:r>
        <w:t xml:space="preserve">5. López, A. (2020).</w:t>
      </w:r>
      <w:r>
        <w:t xml:space="preserve"> </w:t>
      </w:r>
      <w:r>
        <w:rPr>
          <w:iCs/>
          <w:i/>
        </w:rPr>
        <w:t xml:space="preserve">Banking Ethics in Times of Crisis: A Case Study of Caracas Financial Institutions</w:t>
      </w:r>
      <w:r>
        <w:t xml:space="preserve">. Journal of Business Ethics in Latin America, 15(1), 89-104.</w:t>
      </w:r>
    </w:p>
    <w:p>
      <w:pPr>
        <w:pStyle w:val="BodyText"/>
      </w:pPr>
      <w:r>
        <w:t xml:space="preserve">López explores the ethical dilemmas faced by bankers in Caracas during periods of extreme economic uncertainty. The article discusses issues such as preferential lending, currency hoarding, and the moral responsibility of bankers to protect client assets. Through interviews with banking professionals in Caracas, López reveals the tension between regulatory compliance and client loyalty. This source is particularly valuable for understanding the human and ethical dimensions of banking in Venezuela, offering insights into the decision-making processes of bankers under pressure.</w:t>
      </w:r>
    </w:p>
    <w:p>
      <w:pPr>
        <w:pStyle w:val="BodyText"/>
      </w:pPr>
      <w:r>
        <w:t xml:space="preserve">Keywords: Banking Ethics, Client Trust, Economic Crisis, Professional Responsibility.</w:t>
      </w:r>
    </w:p>
    <w:p>
      <w:pPr>
        <w:pStyle w:val="BodyText"/>
      </w:pPr>
      <w:r>
        <w:t xml:space="preserve">6. Martínez, S. (2023).</w:t>
      </w:r>
      <w:r>
        <w:t xml:space="preserve"> </w:t>
      </w:r>
      <w:r>
        <w:rPr>
          <w:iCs/>
          <w:i/>
        </w:rPr>
        <w:t xml:space="preserve">Currency Controls and the Informal Banking Sector in Venezuela</w:t>
      </w:r>
      <w:r>
        <w:t xml:space="preserve">. Caracas Economic Review, 12(4), 201-220.</w:t>
      </w:r>
    </w:p>
    <w:p>
      <w:pPr>
        <w:pStyle w:val="BodyText"/>
      </w:pPr>
      <w:r>
        <w:t xml:space="preserve">Martínez investigates the relationship between formal banking institutions and the informal currency exchange market (the "parallel market") in Caracas. The article explains how currency controls have led to the emergence of informal banking networks that operate alongside traditional banks. Bankers in Caracas must navigate this dual system, often dealing with clients who rely on informal channels for foreign currency access. This source provides a nuanced understanding of the complexities of currency management in Venezuela and the challenges bankers face in maintaining regulatory compliance while serving client needs.</w:t>
      </w:r>
    </w:p>
    <w:p>
      <w:pPr>
        <w:pStyle w:val="BodyText"/>
      </w:pPr>
      <w:r>
        <w:t xml:space="preserve">Keywords: Currency Controls, Parallel Market, Informal Banking, Exchange Rates.</w:t>
      </w:r>
    </w:p>
    <w:p>
      <w:pPr>
        <w:pStyle w:val="BodyText"/>
      </w:pPr>
      <w:r>
        <w:t xml:space="preserve">7. Rodríguez, J. (2021).</w:t>
      </w:r>
      <w:r>
        <w:t xml:space="preserve"> </w:t>
      </w:r>
      <w:r>
        <w:rPr>
          <w:iCs/>
          <w:i/>
        </w:rPr>
        <w:t xml:space="preserve">The Impact of Sanctions on Venezuelan Banking Operations</w:t>
      </w:r>
      <w:r>
        <w:t xml:space="preserve">. Global Finance Journal, 48, 101-118.</w:t>
      </w:r>
    </w:p>
    <w:p>
      <w:pPr>
        <w:pStyle w:val="BodyText"/>
      </w:pPr>
      <w:r>
        <w:t xml:space="preserve">Rodríguez analyzes the effects of U.S. and international sanctions on banking operations in Venezuela, with a focus on Caracas. The article details how sanctions have limited access to international payment systems, increased transaction costs, and restricted foreign currency availability. Bankers in Caracas have had to develop alternative strategies for international transactions, such as using third-country intermediaries. This source is crucial for understanding the geopolitical factors that shape the banking environment in Venezuela and the operational constraints faced by financial professionals.</w:t>
      </w:r>
    </w:p>
    <w:p>
      <w:pPr>
        <w:pStyle w:val="BodyText"/>
      </w:pPr>
      <w:r>
        <w:t xml:space="preserve">Keywords: International Sanctions, Payment Systems, Geopolitics, Operational Constraints.</w:t>
      </w:r>
    </w:p>
    <w:p>
      <w:pPr>
        <w:pStyle w:val="BodyText"/>
      </w:pPr>
      <w:r>
        <w:t xml:space="preserve">8. Venezuelan Association of Banks (ASOBANCARIA). (2022).</w:t>
      </w:r>
      <w:r>
        <w:t xml:space="preserve"> </w:t>
      </w:r>
      <w:r>
        <w:rPr>
          <w:iCs/>
          <w:i/>
        </w:rPr>
        <w:t xml:space="preserve">Strategic Guidelines for the Venezuelan Banking Sector</w:t>
      </w:r>
      <w:r>
        <w:t xml:space="preserve">. Caracas: ASOBANCARIA.</w:t>
      </w:r>
    </w:p>
    <w:p>
      <w:pPr>
        <w:pStyle w:val="BodyText"/>
      </w:pPr>
      <w:r>
        <w:t xml:space="preserve">ASOBANCARIA’s strategic guidelines outline the priorities and recommendations for the banking sector in Venezuela. The document emphasizes the need for digital transformation, risk management, and customer education. For bankers in Caracas, this source provides a roadmap for navigating the current economic landscape and preparing for future challenges. It also highlights the collaborative efforts of banking institutions to advocate for policy reforms that support financial stability and growth. This publication is a key resource for understanding the industry’s perspective on its own evolution.</w:t>
      </w:r>
    </w:p>
    <w:p>
      <w:pPr>
        <w:pStyle w:val="BodyText"/>
      </w:pPr>
      <w:r>
        <w:t xml:space="preserve">Keywords: Industry Guidelines, Digital Transformation, Risk Management, Policy Advocacy.</w:t>
      </w:r>
    </w:p>
    <w:p>
      <w:pPr>
        <w:pStyle w:val="BodyText"/>
      </w:pPr>
      <w:r>
        <w:rPr>
          <w:bCs/>
          <w:b/>
        </w:rPr>
        <w:t xml:space="preserve">Conclusion:</w:t>
      </w:r>
      <w:r>
        <w:t xml:space="preserve"> </w:t>
      </w:r>
      <w:r>
        <w:t xml:space="preserve">The selected sources collectively illustrate the multifaceted role of the banker in Venezuela, particularly within Caracas. From navigating hyperinflation and regulatory constraints to embracing technological innovation and ethical challenges, bankers in Caracas operate in a uniquely complex environment. This annotated bibliography serves as a foundational resource for understanding the current state and future trajectory of banking in Venezuela’s capital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Venezuela (Caracas Context)</dc:title>
  <dc:creator/>
  <dc:language>en</dc:language>
  <cp:keywords/>
  <dcterms:created xsi:type="dcterms:W3CDTF">2026-08-07T14:13:57Z</dcterms:created>
  <dcterms:modified xsi:type="dcterms:W3CDTF">2026-08-07T14:13:57Z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