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X038cccf3d081c8957ab644bdecc92a892910708"/>
    <w:p>
      <w:pPr>
        <w:pStyle w:val="Heading1"/>
      </w:pPr>
      <w:r>
        <w:t xml:space="preserve">Annotated Bibliography: The Role of the Banker in Ho Chi Minh City, Vietnam</w:t>
      </w:r>
    </w:p>
    <w:p>
      <w:pPr>
        <w:pStyle w:val="FirstParagraph"/>
      </w:pPr>
      <w:r>
        <w:t xml:space="preserve">The following annotated bibliography compiles essential literature regarding the banking sector, financial regulation, and economic dynamics within Ho Chi Minh City (HCMC), Vietnam. As the economic hub of the nation, HCMC presents a unique environment for the modern banker, characterized by rapid urbanization, a burgeoning fintech ecosystem, and strict regulatory oversight by the State Bank of Vietnam. These sources provide critical insights into the operational challenges, ethical considerations, and strategic opportunities facing banking professionals in this specific geographic and cultural context.</w:t>
      </w:r>
    </w:p>
    <w:bookmarkStart w:id="20" w:name="references"/>
    <w:p>
      <w:pPr>
        <w:pStyle w:val="Heading2"/>
      </w:pPr>
      <w:r>
        <w:t xml:space="preserve">References</w:t>
      </w:r>
    </w:p>
    <w:p>
      <w:pPr>
        <w:pStyle w:val="FirstParagraph"/>
      </w:pPr>
      <w:r>
        <w:t xml:space="preserve"> </w:t>
      </w:r>
      <w:r>
        <w:t xml:space="preserve">Asian Development Bank. (2022).</w:t>
      </w:r>
      <w:r>
        <w:t xml:space="preserve"> </w:t>
      </w:r>
      <w:r>
        <w:rPr>
          <w:iCs/>
          <w:i/>
        </w:rPr>
        <w:t xml:space="preserve">Vietnam: Financial Sector Assessment Program Update</w:t>
      </w:r>
      <w:r>
        <w:t xml:space="preserve">. Manila: Asian Development Bank.</w:t>
      </w:r>
      <w:r>
        <w:t xml:space="preserve"> </w:t>
      </w:r>
    </w:p>
    <w:p>
      <w:pPr>
        <w:pStyle w:val="BodyText"/>
      </w:pPr>
      <w:r>
        <w:t xml:space="preserve">This comprehensive report by the Asian Development Bank (ADB) offers a macro-level analysis of Vietnam's financial stability, with specific case studies focusing on the commercial banks headquartered in Ho Chi Minh City. The document is highly relevant for bankers operating in HCMC as it details the regulatory requirements set forth by the State Bank of Vietnam (SBV) regarding capital adequacy and non-performing loans (NPLs). The authors argue that while HCMC banks are leaders in digital transformation, they face significant risks related to real estate lending. For a banker in this region, this source is indispensable for understanding the broader economic pressures and the necessity for robust risk management frameworks.</w:t>
      </w:r>
    </w:p>
    <w:p>
      <w:pPr>
        <w:pStyle w:val="BodyText"/>
      </w:pPr>
      <w:r>
        <w:t xml:space="preserve"> </w:t>
      </w:r>
      <w:r>
        <w:t xml:space="preserve">Nguyen, T. M., &amp; Le, H. V. (2023).</w:t>
      </w:r>
      <w:r>
        <w:t xml:space="preserve"> </w:t>
      </w:r>
      <w:r>
        <w:rPr>
          <w:iCs/>
          <w:i/>
        </w:rPr>
        <w:t xml:space="preserve">Digital Banking Adoption in Ho Chi Minh City: Consumer Behavior and Trust</w:t>
      </w:r>
      <w:r>
        <w:t xml:space="preserve">. Journal of Asian Finance, Economics and Business, 10(4), 112-125.</w:t>
      </w:r>
      <w:r>
        <w:t xml:space="preserve"> </w:t>
      </w:r>
    </w:p>
    <w:p>
      <w:pPr>
        <w:pStyle w:val="BodyText"/>
      </w:pPr>
      <w:r>
        <w:t xml:space="preserve">This peer-reviewed article investigates the rapid shift toward mobile banking among residents of Ho Chi Minh City. The authors conducted surveys across District 1 and District 7, revealing that while tech-savvy youth drive adoption, older demographics remain skeptical due to cybersecurity concerns. For the modern banker in HCMC, this study highlights the dual mandate of innovation and education. It suggests that successful banking strategies in this city must include localized user interfaces and aggressive financial literacy campaigns. The data provided is crucial for product managers and relationship managers aiming to tailor services to the specific cultural nuances of HCMC's diverse population.</w:t>
      </w:r>
    </w:p>
    <w:p>
      <w:pPr>
        <w:pStyle w:val="BodyText"/>
      </w:pPr>
      <w:r>
        <w:t xml:space="preserve"> </w:t>
      </w:r>
      <w:r>
        <w:t xml:space="preserve">State Bank of Vietnam. (2021).</w:t>
      </w:r>
      <w:r>
        <w:t xml:space="preserve"> </w:t>
      </w:r>
      <w:r>
        <w:rPr>
          <w:iCs/>
          <w:i/>
        </w:rPr>
        <w:t xml:space="preserve">Circular 16/2021/TT-NHNN: On Credit Risk Management</w:t>
      </w:r>
      <w:r>
        <w:t xml:space="preserve">. Hanoi: State Bank of Vietnam.</w:t>
      </w:r>
      <w:r>
        <w:t xml:space="preserve"> </w:t>
      </w:r>
    </w:p>
    <w:p>
      <w:pPr>
        <w:pStyle w:val="BodyText"/>
      </w:pPr>
      <w:r>
        <w:t xml:space="preserve">As a primary legal document, this circular is mandatory reading for any banker operating in Vietnam, particularly in the high-stakes environment of Ho Chi Minh City. It outlines strict guidelines for credit classification, provisioning, and exposure limits. The document is particularly pertinent to HCMC bankers due to the city's concentration of real estate development projects, which are heavily scrutinized under these regulations. Understanding the specific clauses regarding collateral valuation and borrower assessment is essential for compliance officers and loan officers to avoid penalties and ensure the long-term solvency of their institutions.</w:t>
      </w:r>
    </w:p>
    <w:p>
      <w:pPr>
        <w:pStyle w:val="BodyText"/>
      </w:pPr>
      <w:r>
        <w:t xml:space="preserve"> </w:t>
      </w:r>
      <w:r>
        <w:t xml:space="preserve">Tran, D. K. (2020).</w:t>
      </w:r>
      <w:r>
        <w:t xml:space="preserve"> </w:t>
      </w:r>
      <w:r>
        <w:rPr>
          <w:iCs/>
          <w:i/>
        </w:rPr>
        <w:t xml:space="preserve">The Rise of Fintech in Southeast Asia: A Focus on Vietnam's Economic Hub</w:t>
      </w:r>
      <w:r>
        <w:t xml:space="preserve">. Singapore: Springer Nature.</w:t>
      </w:r>
      <w:r>
        <w:t xml:space="preserve"> </w:t>
      </w:r>
    </w:p>
    <w:p>
      <w:pPr>
        <w:pStyle w:val="BodyText"/>
      </w:pPr>
      <w:r>
        <w:t xml:space="preserve">Tran's book provides a detailed examination of how fintech startups in Ho Chi Minh City are disrupting traditional banking models. The text analyzes partnerships between established banks like Vietcombank and Techcombank with local fintech firms. For the traditional banker in HCMC, this source serves as a strategic guide to navigating competition. It argues that collaboration rather than confrontation is the key to survival. The book offers practical examples of API integration and open banking initiatives that are currently being piloted in HCMC, making it a valuable resource for executives looking to modernize their bank's infrastructure.</w:t>
      </w:r>
    </w:p>
    <w:p>
      <w:pPr>
        <w:pStyle w:val="BodyText"/>
      </w:pPr>
      <w:r>
        <w:t xml:space="preserve"> </w:t>
      </w:r>
      <w:r>
        <w:t xml:space="preserve">World Bank Group. (2023).</w:t>
      </w:r>
      <w:r>
        <w:t xml:space="preserve"> </w:t>
      </w:r>
      <w:r>
        <w:rPr>
          <w:iCs/>
          <w:i/>
        </w:rPr>
        <w:t xml:space="preserve">Vietnam Development Report: Building Financial Resilience in Urban Centers</w:t>
      </w:r>
      <w:r>
        <w:t xml:space="preserve">. Washington, DC: World Bank.</w:t>
      </w:r>
      <w:r>
        <w:t xml:space="preserve"> </w:t>
      </w:r>
    </w:p>
    <w:p>
      <w:pPr>
        <w:pStyle w:val="BodyText"/>
      </w:pPr>
      <w:r>
        <w:t xml:space="preserve">This report focuses on the financial inclusion challenges within Vietnam's major urban centers, with a significant portion dedicated to Ho Chi Minh City. It highlights the gap in financial services for small and medium-sized enterprises (SMEs) and migrant workers in the city. For bankers in HCMC, this document identifies a massive, underserved market. It suggests that developing micro-lending products and simplified account structures can yield both social impact and profitability. The report's data on SME growth in HCMC is particularly useful for corporate banking divisions seeking to expand their client base beyond large conglomerates.</w:t>
      </w:r>
    </w:p>
    <w:p>
      <w:pPr>
        <w:pStyle w:val="BodyText"/>
      </w:pPr>
      <w:r>
        <w:t xml:space="preserve"> </w:t>
      </w:r>
      <w:r>
        <w:t xml:space="preserve">Pham, T. H. (2022).</w:t>
      </w:r>
      <w:r>
        <w:t xml:space="preserve"> </w:t>
      </w:r>
      <w:r>
        <w:rPr>
          <w:iCs/>
          <w:i/>
        </w:rPr>
        <w:t xml:space="preserve">Ethical Banking Practices in Vietnam: Challenges and Opportunities</w:t>
      </w:r>
      <w:r>
        <w:t xml:space="preserve">. Vietnam Journal of Economics and Business, 38(2), 45-60.</w:t>
      </w:r>
      <w:r>
        <w:t xml:space="preserve"> </w:t>
      </w:r>
    </w:p>
    <w:p>
      <w:pPr>
        <w:pStyle w:val="BodyText"/>
      </w:pPr>
      <w:r>
        <w:t xml:space="preserve">This article addresses the critical issue of corporate governance and ethics within the Vietnamese banking sector. Using case studies from recent banking scandals in Ho Chi Minh City, the author explores the pressures bankers face to meet aggressive lending targets. The text is vital for compliance professionals and senior management in HCMC, as it underscores the reputational risks associated with lax oversight. It advocates for stronger internal audit mechanisms and a cultural shift towards transparency. For the individual banker, it serves as a reminder of the professional responsibilities required to maintain public trust in a rapidly evolving financial landscape.</w:t>
      </w:r>
    </w:p>
    <w:p>
      <w:pPr>
        <w:pStyle w:val="BodyText"/>
      </w:pPr>
      <w:r>
        <w:t xml:space="preserve"> </w:t>
      </w:r>
      <w:r>
        <w:t xml:space="preserve">McKinsey &amp; Company. (2023).</w:t>
      </w:r>
      <w:r>
        <w:t xml:space="preserve"> </w:t>
      </w:r>
      <w:r>
        <w:rPr>
          <w:iCs/>
          <w:i/>
        </w:rPr>
        <w:t xml:space="preserve">The Future of Banking in Vietnam: Navigating the Post-Pandemic Landscape</w:t>
      </w:r>
      <w:r>
        <w:t xml:space="preserve">. New York: McKinsey Global Institute.</w:t>
      </w:r>
      <w:r>
        <w:t xml:space="preserve"> </w:t>
      </w:r>
    </w:p>
    <w:p>
      <w:pPr>
        <w:pStyle w:val="BodyText"/>
      </w:pPr>
      <w:r>
        <w:t xml:space="preserve">This industry report provides a forward-looking perspective on the banking sector in Vietnam, with specific projections for Ho Chi Minh City. It analyzes the impact of inflation, interest rate fluctuations, and global supply chain shifts on local banking operations. The report emphasizes the need for HCMC banks to diversify their revenue streams beyond traditional interest margins. It offers strategic recommendations for wealth management services and cross-border payment solutions, which are increasingly important given HCMC's status as a gateway for foreign direct investment. This source is essential for strategic planners and investment bankers in the city.</w:t>
      </w:r>
    </w:p>
    <w:p>
      <w:pPr>
        <w:pStyle w:val="BodyText"/>
      </w:pPr>
      <w:r>
        <w:t xml:space="preserve"> </w:t>
      </w:r>
      <w:r>
        <w:t xml:space="preserve">Le, M. A. (2021).</w:t>
      </w:r>
      <w:r>
        <w:t xml:space="preserve"> </w:t>
      </w:r>
      <w:r>
        <w:rPr>
          <w:iCs/>
          <w:i/>
        </w:rPr>
        <w:t xml:space="preserve">Green Finance in Vietnam: Policy Framework and Implementation in Ho Chi Minh City</w:t>
      </w:r>
      <w:r>
        <w:t xml:space="preserve">. Hanoi: Vietnam Academy of Social Sciences.</w:t>
      </w:r>
      <w:r>
        <w:t xml:space="preserve"> </w:t>
      </w:r>
    </w:p>
    <w:p>
      <w:pPr>
        <w:pStyle w:val="BodyText"/>
      </w:pPr>
      <w:r>
        <w:t xml:space="preserve">As environmental concerns gain prominence, this study examines the emergence of green finance in Vietnam, focusing on initiatives in Ho Chi Minh City. It details how banks are beginning to offer preferential rates for sustainable projects, such as renewable energy and eco-friendly real estate. For bankers in HCMC, this source is crucial for understanding the regulatory push towards Environmental, Social, and Governance (ESG) criteria. It provides a roadmap for integrating sustainability into lending portfolios, which is becoming a requirement for attracting international investors and partners. The text is particularly relevant for corporate bankers dealing with large infrastructure projects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Ho Chi Minh City, Vietnam</dc:title>
  <dc:creator/>
  <dc:language>en</dc:language>
  <cp:keywords/>
  <dcterms:created xsi:type="dcterms:W3CDTF">2026-08-07T05:32:55Z</dcterms:created>
  <dcterms:modified xsi:type="dcterms:W3CDTF">2026-08-07T05:32:55Z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