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0" w:name="X1d9272f1f4c83d95fb9ffbf43e8867866838aa9"/>
    <w:p>
      <w:pPr>
        <w:pStyle w:val="Heading1"/>
      </w:pPr>
      <w:r>
        <w:t xml:space="preserve">Annotated Bibliography: The Role and Regulation of Biomedical Engineers in Brisbane, Australia</w:t>
      </w:r>
    </w:p>
    <w:p>
      <w:pPr>
        <w:pStyle w:val="FirstParagraph"/>
      </w:pPr>
      <w:r>
        <w:t xml:space="preserve">This annotated bibliography provides a comprehensive overview of the professional landscape, regulatory requirements, and educational pathways for Biomedical Engineers operating within Brisbane, Australia. As a major hub for medical research and healthcare innovation in Queensland, Brisbane presents unique opportunities and challenges for professionals in this field. The following sources examine the technical competencies required, the legal frameworks governing medical devices, and the specific industry dynamics of the Brisbane region.</w:t>
      </w:r>
    </w:p>
    <w:p>
      <w:pPr>
        <w:pStyle w:val="BodyText"/>
      </w:pPr>
      <w:r>
        <w:t xml:space="preserve">Engineers Australia. (2023).</w:t>
      </w:r>
      <w:r>
        <w:t xml:space="preserve"> </w:t>
      </w:r>
      <w:r>
        <w:rPr>
          <w:iCs/>
          <w:i/>
        </w:rPr>
        <w:t xml:space="preserve">Biomedical Engineering Competency Standards and Registration Pathways</w:t>
      </w:r>
      <w:r>
        <w:t xml:space="preserve">. Sydney: Engineers Australia.</w:t>
      </w:r>
    </w:p>
    <w:p>
      <w:pPr>
        <w:pStyle w:val="BodyText"/>
      </w:pPr>
      <w:r>
        <w:t xml:space="preserve">This foundational document outlines the mandatory competency standards required for Biomedical Engineers seeking professional recognition in Australia. It is particularly relevant for practitioners in Brisbane who aim to achieve Chartered Professional Engineer status. The text details the specific technical knowledge required in areas such as medical imaging, biomechanics, and clinical engineering. For a Biomedical Engineer in Brisbane, this source is critical as it aligns local university curricula with national accreditation standards, ensuring that graduates from institutions like the University of Queensland are prepared for the workforce. It also clarifies the distinction between engineering design roles and clinical maintenance roles within Australian hospitals.</w:t>
      </w:r>
    </w:p>
    <w:p>
      <w:pPr>
        <w:pStyle w:val="BodyText"/>
      </w:pPr>
      <w:r>
        <w:t xml:space="preserve">Therapeutic Goods Administration (TGA). (2022).</w:t>
      </w:r>
      <w:r>
        <w:t xml:space="preserve"> </w:t>
      </w:r>
      <w:r>
        <w:rPr>
          <w:iCs/>
          <w:i/>
        </w:rPr>
        <w:t xml:space="preserve">Medical Devices: Regulatory Guide for Manufacturers and Importers</w:t>
      </w:r>
      <w:r>
        <w:t xml:space="preserve">. Canberra: Australian Government Department of Health.</w:t>
      </w:r>
    </w:p>
    <w:p>
      <w:pPr>
        <w:pStyle w:val="BodyText"/>
      </w:pPr>
      <w:r>
        <w:t xml:space="preserve">The Therapeutic Goods Administration (TGA) is the national regulator for therapeutic goods in Australia. This guide is essential reading for any Biomedical Engineer involved in the design, testing, or importation of medical devices in Brisbane. It explains the classification system for medical devices and the rigorous safety and performance standards they must meet. For engineers working in Brisbane’s growing med-tech sector, understanding these regulations is vital to ensure compliance before products can be marketed in Australia. The document provides a clear framework for risk management and quality assurance, which are core responsibilities of biomedical professionals in the region.</w:t>
      </w:r>
    </w:p>
    <w:p>
      <w:pPr>
        <w:pStyle w:val="BodyText"/>
      </w:pPr>
      <w:r>
        <w:t xml:space="preserve">Queensland Health. (2023).</w:t>
      </w:r>
      <w:r>
        <w:t xml:space="preserve"> </w:t>
      </w:r>
      <w:r>
        <w:rPr>
          <w:iCs/>
          <w:i/>
        </w:rPr>
        <w:t xml:space="preserve">Clinical Engineering Services: Strategic Plan for Queensland Public Hospitals</w:t>
      </w:r>
      <w:r>
        <w:t xml:space="preserve">. Brisbane: Department of Health.</w:t>
      </w:r>
    </w:p>
    <w:p>
      <w:pPr>
        <w:pStyle w:val="BodyText"/>
      </w:pPr>
      <w:r>
        <w:t xml:space="preserve">This strategic plan offers a localized perspective on the employment of Biomedical Engineers within the public healthcare system of Queensland. It highlights the critical role these engineers play in maintaining the safety and efficacy of medical equipment across Brisbane’s major hospitals, including the Royal Brisbane and Women’s Hospital. The document discusses workforce planning, the integration of new technologies, and the importance of preventative maintenance. For a Biomedical Engineer considering a career in Brisbane’s public sector, this source provides insight into the operational priorities and career progression opportunities available within the state government health system.</w:t>
      </w:r>
    </w:p>
    <w:p>
      <w:pPr>
        <w:pStyle w:val="BodyText"/>
      </w:pPr>
      <w:r>
        <w:t xml:space="preserve">University of Queensland. (2023).</w:t>
      </w:r>
      <w:r>
        <w:t xml:space="preserve"> </w:t>
      </w:r>
      <w:r>
        <w:rPr>
          <w:iCs/>
          <w:i/>
        </w:rPr>
        <w:t xml:space="preserve">Course Handbook: Bachelor of Engineering (Biomedical)</w:t>
      </w:r>
      <w:r>
        <w:t xml:space="preserve">. Brisbane: UQ Faculty of Engineering.</w:t>
      </w:r>
    </w:p>
    <w:p>
      <w:pPr>
        <w:pStyle w:val="BodyText"/>
      </w:pPr>
      <w:r>
        <w:t xml:space="preserve">As one of the leading educational institutions in Brisbane, the University of Queensland’s course handbook serves as a primary resource for understanding the academic foundation of Biomedical Engineering in Australia. This document details the curriculum, which includes specialized modules in biomedical instrumentation, tissue engineering, and health informatics. It is useful for prospective students and employers alike, as it outlines the theoretical and practical skills that graduates entering the Brisbane job market possess. The handbook also highlights industry partnerships and internship opportunities that connect students with local Brisbane healthcare providers and technology firms.</w:t>
      </w:r>
    </w:p>
    <w:p>
      <w:pPr>
        <w:pStyle w:val="BodyText"/>
      </w:pPr>
      <w:r>
        <w:t xml:space="preserve">Australian Institute of Health and Welfare (AIHW). (2022).</w:t>
      </w:r>
      <w:r>
        <w:t xml:space="preserve"> </w:t>
      </w:r>
      <w:r>
        <w:rPr>
          <w:iCs/>
          <w:i/>
        </w:rPr>
        <w:t xml:space="preserve">Medical Technology and Innovation in Australian Healthcare</w:t>
      </w:r>
      <w:r>
        <w:t xml:space="preserve">. Canberra: AIHW.</w:t>
      </w:r>
    </w:p>
    <w:p>
      <w:pPr>
        <w:pStyle w:val="BodyText"/>
      </w:pPr>
      <w:r>
        <w:t xml:space="preserve">This report analyzes the adoption of advanced medical technologies across Australia, with specific case studies relevant to major urban centers like Brisbane. It discusses the economic and clinical impact of innovations such as robotic surgery and telehealth, areas where Biomedical Engineers are pivotal. The data provided helps contextualize the demand for biomedical expertise in Brisbane, showing a clear trend toward increased technological integration in patient care. For professionals and policymakers in Brisbane, this source offers evidence-based insights into future workforce needs and the strategic importance of biomedical engineering in improving health outcomes.</w:t>
      </w:r>
    </w:p>
    <w:p>
      <w:pPr>
        <w:pStyle w:val="BodyText"/>
      </w:pPr>
      <w:r>
        <w:t xml:space="preserve">Brisbane City Council. (2023).</w:t>
      </w:r>
      <w:r>
        <w:t xml:space="preserve"> </w:t>
      </w:r>
      <w:r>
        <w:rPr>
          <w:iCs/>
          <w:i/>
        </w:rPr>
        <w:t xml:space="preserve">Queensland Innovation District: Supporting Life Sciences and Med-Tech Growth</w:t>
      </w:r>
      <w:r>
        <w:t xml:space="preserve">. Brisbane: Brisbane City Council.</w:t>
      </w:r>
    </w:p>
    <w:p>
      <w:pPr>
        <w:pStyle w:val="BodyText"/>
      </w:pPr>
      <w:r>
        <w:t xml:space="preserve">This document outlines the local government’s initiatives to foster a biotechnology and medical technology ecosystem in Brisbane. It is highly relevant for Biomedical Engineers interested in entrepreneurship or working in startups within the city. The report details infrastructure developments, funding opportunities, and collaboration hubs designed to attract investment in the life sciences sector. By understanding these local initiatives, Biomedical Engineers in Brisbane can better position themselves within the regional innovation landscape, leveraging local support to develop and commercialize new medical technologies.</w:t>
      </w:r>
    </w:p>
    <w:p>
      <w:pPr>
        <w:pStyle w:val="BodyText"/>
      </w:pPr>
      <w:r>
        <w:t xml:space="preserve">Standards Australia. (2021).</w:t>
      </w:r>
      <w:r>
        <w:t xml:space="preserve"> </w:t>
      </w:r>
      <w:r>
        <w:rPr>
          <w:iCs/>
          <w:i/>
        </w:rPr>
        <w:t xml:space="preserve">AS/NZS 4761: Medical Electrical Equipment - Safety and Essential Performance</w:t>
      </w:r>
      <w:r>
        <w:t xml:space="preserve">. Sydney: Standards Australia.</w:t>
      </w:r>
    </w:p>
    <w:p>
      <w:pPr>
        <w:pStyle w:val="BodyText"/>
      </w:pPr>
      <w:r>
        <w:t xml:space="preserve">This technical standard is a critical reference for Biomedical Engineers working in clinical settings in Brisbane. It specifies the safety requirements for medical electrical equipment to protect patients and operators from hazards. Compliance with AS/NZS 4761 is mandatory in Australian healthcare facilities. For engineers responsible for the installation, testing, and maintenance of medical devices in Brisbane hospitals, this document provides the technical benchmarks necessary to ensure patient safety and regulatory compliance. It is an indispensable tool for daily professional practice in the field.</w:t>
      </w:r>
    </w:p>
    <w:p>
      <w:pPr>
        <w:pStyle w:val="BodyText"/>
      </w:pPr>
      <w:r>
        <w:t xml:space="preserve">Queensland University of Technology (QUT). (2023).</w:t>
      </w:r>
      <w:r>
        <w:t xml:space="preserve"> </w:t>
      </w:r>
      <w:r>
        <w:rPr>
          <w:iCs/>
          <w:i/>
        </w:rPr>
        <w:t xml:space="preserve">Research Report: Biomedical Engineering Solutions for Rural and Remote Queensland</w:t>
      </w:r>
      <w:r>
        <w:t xml:space="preserve">. Brisbane: QUT Faculty of Science and Engineering.</w:t>
      </w:r>
    </w:p>
    <w:p>
      <w:pPr>
        <w:pStyle w:val="BodyText"/>
      </w:pPr>
      <w:r>
        <w:t xml:space="preserve">This research report highlights the unique challenges faced by healthcare systems in Queensland and the role of Biomedical Engineers in addressing them. While focused on rural areas, the implications are significant for Brisbane-based engineers who design and support technologies used statewide. The report discusses innovations in telemedicine and portable diagnostic devices, areas where Brisbane serves as a central hub for development and distribution. It underscores the social responsibility of Biomedical Engineers in Australia to create accessible and robust healthcare solutions, reflecting the broader mission of the profession in the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Brisbane, Australia</dc:title>
  <dc:creator/>
  <dc:language>en</dc:language>
  <cp:keywords/>
  <dcterms:created xsi:type="dcterms:W3CDTF">2026-08-08T10:14:57Z</dcterms:created>
  <dcterms:modified xsi:type="dcterms:W3CDTF">2026-08-08T10:14:57Z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