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655cbf704e92799b9f184236a9914e9926709a4"/>
    <w:p>
      <w:pPr>
        <w:pStyle w:val="Heading1"/>
      </w:pPr>
      <w:r>
        <w:t xml:space="preserve">Annotated Bibliography: Biomedical Engineering in Frankfurt, Germany</w:t>
      </w:r>
    </w:p>
    <w:p>
      <w:pPr>
        <w:pStyle w:val="FirstParagraph"/>
      </w:pPr>
      <w:r>
        <w:t xml:space="preserve">This annotated bibliography compiles essential resources regarding the field of Biomedical Engineering, with a specific focus on the professional, academic, and regulatory landscape of Frankfurt, Germany. Frankfurt am Main serves as a critical hub for the life sciences and medical technology sectors in Europe. The following entries explore the educational pathways, industry standards, and technological advancements relevant to biomedical engineers operating within this specific German metropolitan context.</w:t>
      </w:r>
    </w:p>
    <w:bookmarkStart w:id="20" w:name="X5c49f3b6159aae6b9228562d66c956cbc4bb9ec"/>
    <w:p>
      <w:pPr>
        <w:pStyle w:val="Heading2"/>
      </w:pPr>
      <w:r>
        <w:t xml:space="preserve">Regulatory Framework and Industry Standards</w:t>
      </w:r>
    </w:p>
    <w:p>
      <w:pPr>
        <w:pStyle w:val="FirstParagraph"/>
      </w:pPr>
      <w:r>
        <w:t xml:space="preserve">European Commission. (2017). Regulation (EU) 2017/745 on medical devices (MDR). Official Journal of the European Union.</w:t>
      </w:r>
    </w:p>
    <w:p>
      <w:pPr>
        <w:pStyle w:val="BodyText"/>
      </w:pPr>
      <w:r>
        <w:t xml:space="preserve">This regulation is the cornerstone of medical device law in the European Union, directly impacting biomedical engineers working in Frankfurt. As Frankfurt hosts numerous headquarters for medical technology firms, understanding the MDR is mandatory for professionals involved in the design, testing, and certification of medical devices. The document outlines rigorous requirements for clinical evaluation and post-market surveillance. For a biomedical engineer in Germany, this text provides the legal framework necessary to ensure that innovations developed in local research facilities comply with EU-wide safety and performance standards.</w:t>
      </w:r>
    </w:p>
    <w:p>
      <w:pPr>
        <w:pStyle w:val="BodyText"/>
      </w:pPr>
      <w:r>
        <w:t xml:space="preserve">Bundesinstitut für Arzneimittel und Medizinprodukte (BfArM). (2023). Medical devices: Information for manufacturers and users. Federal Institute for Drugs and Medical Devices.</w:t>
      </w:r>
    </w:p>
    <w:p>
      <w:pPr>
        <w:pStyle w:val="BodyText"/>
      </w:pPr>
      <w:r>
        <w:t xml:space="preserve">The BfArM is the German federal authority responsible for the supervision of medical devices. This resource is vital for biomedical engineers in Frankfurt who are collaborating with local manufacturers. It details the specific national implementation of EU regulations and the notification process for devices. The document is particularly relevant for engineers navigating the German market, as it clarifies the roles of notified bodies and the technical documentation required for market access within Germany.</w:t>
      </w:r>
    </w:p>
    <w:bookmarkEnd w:id="20"/>
    <w:bookmarkStart w:id="21" w:name="X1ebcb172a35c657431587f6b886f61637c26fd9"/>
    <w:p>
      <w:pPr>
        <w:pStyle w:val="Heading2"/>
      </w:pPr>
      <w:r>
        <w:t xml:space="preserve">Academic and Research Institutions in Frankfurt</w:t>
      </w:r>
    </w:p>
    <w:p>
      <w:pPr>
        <w:pStyle w:val="FirstParagraph"/>
      </w:pPr>
      <w:r>
        <w:t xml:space="preserve">Goethe University Frankfurt. (2023). Institute of Biomedical Engineering: Research and Education. Goethe University Frankfurt am Main.</w:t>
      </w:r>
    </w:p>
    <w:p>
      <w:pPr>
        <w:pStyle w:val="BodyText"/>
      </w:pPr>
      <w:r>
        <w:t xml:space="preserve">This source outlines the academic and research activities of the Institute of Biomedical Engineering at Goethe University Frankfurt. It is a primary resource for understanding the educational landscape for biomedical engineers in the city. The document highlights key research areas such as medical imaging, biomechanics, and biosensors. For prospective students or professionals seeking collaboration, this entry demonstrates how Frankfurt integrates theoretical engineering principles with clinical applications at one of Germany's leading universities.</w:t>
      </w:r>
    </w:p>
    <w:p>
      <w:pPr>
        <w:pStyle w:val="BodyText"/>
      </w:pPr>
      <w:r>
        <w:t xml:space="preserve">Max Planck Institute for Biophysical Chemistry &amp; Goethe University Collaborations. (2022). Advances in Biomedical Imaging and Molecular Diagnostics. Journal of Biomedical Science.</w:t>
      </w:r>
    </w:p>
    <w:p>
      <w:pPr>
        <w:pStyle w:val="BodyText"/>
      </w:pPr>
      <w:r>
        <w:t xml:space="preserve">While the Max Planck Institute is headquartered in Göttingen, its extensive collaborations with Frankfurt-based institutions are significant. This article reviews cutting-edge developments in biomedical imaging technologies that are often tested and implemented in Frankfurt's medical centers. It provides insight into the high-level research environment available to biomedical engineers in the region, emphasizing the synergy between fundamental research and clinical practice in the Frankfurt Rhine-Main area.</w:t>
      </w:r>
    </w:p>
    <w:bookmarkEnd w:id="21"/>
    <w:bookmarkStart w:id="22" w:name="X4627d83f881846c3b8a9470646912d85d0569cc"/>
    <w:p>
      <w:pPr>
        <w:pStyle w:val="Heading2"/>
      </w:pPr>
      <w:r>
        <w:t xml:space="preserve">Professional Practice and Healthcare Integration</w:t>
      </w:r>
    </w:p>
    <w:p>
      <w:pPr>
        <w:pStyle w:val="FirstParagraph"/>
      </w:pPr>
      <w:r>
        <w:t xml:space="preserve">German Society for Biomedical Engineering (DGM). (2023). Code of Conduct and Professional Standards for Biomedical Engineers. DGM Publications.</w:t>
      </w:r>
    </w:p>
    <w:p>
      <w:pPr>
        <w:pStyle w:val="BodyText"/>
      </w:pPr>
      <w:r>
        <w:t xml:space="preserve">The DGM represents the professional interests of biomedical engineers in Germany. This document establishes the ethical and technical standards expected of practitioners. For engineers working in Frankfurt's dense network of hospitals and clinics, this code is essential for maintaining professional integrity. It addresses issues such as patient data privacy, device safety protocols, and the ethical implications of emerging technologies. It serves as a guide for navigating the professional responsibilities unique to the German healthcare system.</w:t>
      </w:r>
    </w:p>
    <w:p>
      <w:pPr>
        <w:pStyle w:val="BodyText"/>
      </w:pPr>
      <w:r>
        <w:t xml:space="preserve">University Hospital Frankfurt (UKF). (2023). Department of Medical Engineering: Technology in Clinical Practice. UKF Annual Report.</w:t>
      </w:r>
    </w:p>
    <w:p>
      <w:pPr>
        <w:pStyle w:val="BodyText"/>
      </w:pPr>
      <w:r>
        <w:t xml:space="preserve">This report details the role of biomedical engineering within the University Hospital Frankfurt, one of the largest medical centers in Germany. It provides a practical overview of how biomedical engineers contribute to hospital operations, including equipment maintenance, clinical engineering, and the integration of new technologies. The document is valuable for understanding the day-to-day responsibilities of biomedical engineers in a major German tertiary care facility and highlights the demand for technical expertise in clinical settings.</w:t>
      </w:r>
    </w:p>
    <w:bookmarkEnd w:id="22"/>
    <w:bookmarkStart w:id="23" w:name="Xd3d3001ec8bbde5734f4d49352fc36a802fa4c4"/>
    <w:p>
      <w:pPr>
        <w:pStyle w:val="Heading2"/>
      </w:pPr>
      <w:r>
        <w:t xml:space="preserve">Technological Innovation and Future Trends</w:t>
      </w:r>
    </w:p>
    <w:p>
      <w:pPr>
        <w:pStyle w:val="FirstParagraph"/>
      </w:pPr>
      <w:r>
        <w:t xml:space="preserve">Fraunhofer Institute for Biomedical Engineering IBMT. (2022). Digital Health and Smart Medical Devices: Trends and Applications. Fraunhofer Society.</w:t>
      </w:r>
    </w:p>
    <w:p>
      <w:pPr>
        <w:pStyle w:val="BodyText"/>
      </w:pPr>
      <w:r>
        <w:t xml:space="preserve">The Fraunhofer Society is a leading organization for applied research in Germany. This publication explores the future of digital health and smart medical devices, areas where Frankfurt is increasingly becoming a hub. It discusses the integration of AI and IoT in medical devices, which is relevant for biomedical engineers working on next-generation healthcare solutions. The document provides a forward-looking perspective on the skills and knowledge required for biomedical engineers to remain competitive in the German and European markets.</w:t>
      </w:r>
    </w:p>
    <w:p>
      <w:pPr>
        <w:pStyle w:val="BodyText"/>
      </w:pPr>
      <w:r>
        <w:t xml:space="preserve">European Biomedical Engineering Society (EBES). (2023). The Role of Biomedical Engineering in Sustainable Healthcare Systems. EBES Journal.</w:t>
      </w:r>
    </w:p>
    <w:p>
      <w:pPr>
        <w:pStyle w:val="BodyText"/>
      </w:pPr>
      <w:r>
        <w:t xml:space="preserve">This article examines the contribution of biomedical engineering to sustainable healthcare, a topic of growing importance in Germany. It discusses the environmental impact of medical devices and the role of engineers in developing sustainable solutions. For biomedical engineers in Frankfurt, this resource offers insights into the broader societal and environmental responsibilities of the profession, aligning with Germany's strong commitment to sustainability and green technology.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Frankfurt, Germany</dc:title>
  <dc:creator/>
  <dc:language>en</dc:language>
  <cp:keywords/>
  <dcterms:created xsi:type="dcterms:W3CDTF">2026-08-08T10:14:53Z</dcterms:created>
  <dcterms:modified xsi:type="dcterms:W3CDTF">2026-08-08T10:14:53Z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