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3" w:name="X67aabc278bd85e08ea203208742089ef044ae58"/>
    <w:p>
      <w:pPr>
        <w:pStyle w:val="Heading1"/>
      </w:pPr>
      <w:r>
        <w:t xml:space="preserve">Annotated Bibliography: The Role and Landscape of Biomedical Engineering in Barcelona, Spain</w:t>
      </w:r>
    </w:p>
    <w:p>
      <w:pPr>
        <w:pStyle w:val="FirstParagraph"/>
      </w:pPr>
      <w:r>
        <w:t xml:space="preserve">This annotated bibliography compiles key resources regarding the profession of the Biomedical Engineer within the specific context of Barcelona, Spain. It covers regulatory frameworks, educational pathways, research institutions, and the industrial ecosystem that defines this field in Catalonia.</w:t>
      </w:r>
    </w:p>
    <w:bookmarkStart w:id="20" w:name="Xaad3a418c8ef3c19a5bc76006d14d635d29dc9e"/>
    <w:p>
      <w:pPr>
        <w:pStyle w:val="Heading2"/>
      </w:pPr>
      <w:r>
        <w:t xml:space="preserve">Regulatory Framework and Professional Practice</w:t>
      </w:r>
    </w:p>
    <w:p>
      <w:pPr>
        <w:pStyle w:val="FirstParagraph"/>
      </w:pPr>
      <w:r>
        <w:t xml:space="preserve">European Commission. (2023).</w:t>
      </w:r>
      <w:r>
        <w:t xml:space="preserve"> </w:t>
      </w:r>
      <w:r>
        <w:rPr>
          <w:iCs/>
          <w:i/>
        </w:rPr>
        <w:t xml:space="preserve">Directive (EU) 2017/745 on Medical Devices (MDR): Implementation in Spain</w:t>
      </w:r>
      <w:r>
        <w:t xml:space="preserve">. Brussels: European Union Publications.</w:t>
      </w:r>
    </w:p>
    <w:p>
      <w:pPr>
        <w:pStyle w:val="BodyText"/>
      </w:pPr>
      <w:r>
        <w:t xml:space="preserve">This document is critical for understanding the legal environment in which a Biomedical Engineer operates in Barcelona. As Spain is an EU member state, the Medical Device Regulation (MDR) dictates the standards for design, testing, and certification. For engineers working in Barcelona's thriving med-tech sector, this text outlines the rigorous compliance requirements necessary for bringing innovations to market. It highlights the shift from national directives to a harmonized European standard, emphasizing the need for local engineers to possess not only technical skills but also a deep understanding of regulatory affairs.</w:t>
      </w:r>
    </w:p>
    <w:p>
      <w:pPr>
        <w:pStyle w:val="BodyText"/>
      </w:pPr>
      <w:r>
        <w:t xml:space="preserve">Colegio Oficial de Ingenieros Industriales de Barcelona (COIIB). (2022).</w:t>
      </w:r>
      <w:r>
        <w:t xml:space="preserve"> </w:t>
      </w:r>
      <w:r>
        <w:rPr>
          <w:iCs/>
          <w:i/>
        </w:rPr>
        <w:t xml:space="preserve">Professional Profile of the Biomedical Engineer in Catalonia</w:t>
      </w:r>
      <w:r>
        <w:t xml:space="preserve">. Barcelona: COIIB Publications.</w:t>
      </w:r>
    </w:p>
    <w:p>
      <w:pPr>
        <w:pStyle w:val="BodyText"/>
      </w:pPr>
      <w:r>
        <w:t xml:space="preserve">This report provides a localized analysis of the professional status of engineers in the region. It details the scope of practice for Biomedical Engineers in Barcelona, distinguishing their responsibilities from those of clinical technicians. The document is particularly useful for understanding the intersection of engineering and healthcare within the Catalan public health system (CatSalut). It outlines the ethical obligations and continuing education requirements mandated by the professional college, serving as a primary reference for career development and professional registration in the area.</w:t>
      </w:r>
    </w:p>
    <w:bookmarkEnd w:id="20"/>
    <w:bookmarkStart w:id="21" w:name="academic-and-research-institutions"/>
    <w:p>
      <w:pPr>
        <w:pStyle w:val="Heading2"/>
      </w:pPr>
      <w:r>
        <w:t xml:space="preserve">Academic and Research Institutions</w:t>
      </w:r>
    </w:p>
    <w:p>
      <w:pPr>
        <w:pStyle w:val="FirstParagraph"/>
      </w:pPr>
      <w:r>
        <w:t xml:space="preserve">Universitat Politècnica de Catalunya (UPC). (2023).</w:t>
      </w:r>
      <w:r>
        <w:t xml:space="preserve"> </w:t>
      </w:r>
      <w:r>
        <w:rPr>
          <w:iCs/>
          <w:i/>
        </w:rPr>
        <w:t xml:space="preserve">Master’s Degree in Biomedical Engineering: Curriculum and Research Lines</w:t>
      </w:r>
      <w:r>
        <w:t xml:space="preserve">. Barcelona: UPC School of Industrial Engineering.</w:t>
      </w:r>
    </w:p>
    <w:p>
      <w:pPr>
        <w:pStyle w:val="BodyText"/>
      </w:pPr>
      <w:r>
        <w:t xml:space="preserve">As one of the leading technical universities in Spain, UPC is a cornerstone of biomedical engineering education in Barcelona. This resource details the advanced academic training available in the city, focusing on areas such as biomaterials, medical imaging, and biomechanics. The document illustrates how the curriculum is designed to bridge the gap between theoretical engineering and clinical application. It is essential for understanding the skill set of the local workforce and the academic rigor required to enter the profession in this specific geographic context.</w:t>
      </w:r>
    </w:p>
    <w:p>
      <w:pPr>
        <w:pStyle w:val="BodyText"/>
      </w:pPr>
      <w:r>
        <w:t xml:space="preserve">Barcelona Supercomputing Center (BSC). (2021).</w:t>
      </w:r>
      <w:r>
        <w:t xml:space="preserve"> </w:t>
      </w:r>
      <w:r>
        <w:rPr>
          <w:iCs/>
          <w:i/>
        </w:rPr>
        <w:t xml:space="preserve">Computational Biomedicine: High-Performance Computing for Health</w:t>
      </w:r>
      <w:r>
        <w:t xml:space="preserve">. Barcelona: BSC Publications.</w:t>
      </w:r>
    </w:p>
    <w:p>
      <w:pPr>
        <w:pStyle w:val="BodyText"/>
      </w:pPr>
      <w:r>
        <w:t xml:space="preserve">This publication highlights Barcelona's unique position as a hub for computational biomedical engineering. It explores how high-performance computing is utilized to solve complex biological problems, from protein folding to personalized medicine. For a Biomedical Engineer in Barcelona, this resource underscores the growing importance of data science and AI in the field. It demonstrates how local infrastructure supports cutting-edge research, making the city a global leader in digital health and bioinformatics.</w:t>
      </w:r>
    </w:p>
    <w:p>
      <w:pPr>
        <w:pStyle w:val="BodyText"/>
      </w:pPr>
      <w:r>
        <w:t xml:space="preserve">Vall d’Hebron Institute of Technology (VHIT). (2022).</w:t>
      </w:r>
      <w:r>
        <w:t xml:space="preserve"> </w:t>
      </w:r>
      <w:r>
        <w:rPr>
          <w:iCs/>
          <w:i/>
        </w:rPr>
        <w:t xml:space="preserve">Translational Research in Biomedical Engineering: From Lab to Clinic</w:t>
      </w:r>
      <w:r>
        <w:t xml:space="preserve">. Barcelona: VHIT Annual Report.</w:t>
      </w:r>
    </w:p>
    <w:p>
      <w:pPr>
        <w:pStyle w:val="BodyText"/>
      </w:pPr>
      <w:r>
        <w:t xml:space="preserve">VHIT is a key research center affiliated with the Vall d’Hebron University Hospital, one of the largest in Spain. This report details the institute's efforts to translate engineering innovations into clinical solutions. It provides insight into the collaborative ecosystem in Barcelona, where engineers work directly alongside clinicians. The document is valuable for understanding the practical application of biomedical engineering in a hospital setting and the mechanisms used to accelerate the development of medical technologies in Catalonia.</w:t>
      </w:r>
    </w:p>
    <w:bookmarkEnd w:id="21"/>
    <w:bookmarkStart w:id="22" w:name="industry-and-innovation-ecosystem"/>
    <w:p>
      <w:pPr>
        <w:pStyle w:val="Heading2"/>
      </w:pPr>
      <w:r>
        <w:t xml:space="preserve">Industry and Innovation Ecosystem</w:t>
      </w:r>
    </w:p>
    <w:p>
      <w:pPr>
        <w:pStyle w:val="FirstParagraph"/>
      </w:pPr>
      <w:r>
        <w:t xml:space="preserve">Barcelona Activa. (2023).</w:t>
      </w:r>
      <w:r>
        <w:t xml:space="preserve"> </w:t>
      </w:r>
      <w:r>
        <w:rPr>
          <w:iCs/>
          <w:i/>
        </w:rPr>
        <w:t xml:space="preserve">The Biotech and Med-Tech Cluster in Barcelona: Economic Impact and Opportunities</w:t>
      </w:r>
      <w:r>
        <w:t xml:space="preserve">. Barcelona: Barcelona Activa.</w:t>
      </w:r>
    </w:p>
    <w:p>
      <w:pPr>
        <w:pStyle w:val="BodyText"/>
      </w:pPr>
      <w:r>
        <w:t xml:space="preserve">This economic analysis provides a comprehensive overview of the industrial landscape for Biomedical Engineers in the city. It identifies Barcelona as a major European hub for health innovation, driven by a dense network of startups, multinational corporations, and research centers. The document outlines the funding opportunities, incubators, and collaborative programs available to engineers. It is crucial for understanding the job market dynamics and the entrepreneurial opportunities specific to the Barcelona region.</w:t>
      </w:r>
    </w:p>
    <w:p>
      <w:pPr>
        <w:pStyle w:val="BodyText"/>
      </w:pPr>
      <w:r>
        <w:t xml:space="preserve">Institute for Bioengineering of Catalonia (IBEC). (2022).</w:t>
      </w:r>
      <w:r>
        <w:t xml:space="preserve"> </w:t>
      </w:r>
      <w:r>
        <w:rPr>
          <w:iCs/>
          <w:i/>
        </w:rPr>
        <w:t xml:space="preserve">Advances in Tissue Engineering and Regenerative Medicine</w:t>
      </w:r>
      <w:r>
        <w:t xml:space="preserve">. Barcelona: IBEC Research Highlights.</w:t>
      </w:r>
    </w:p>
    <w:p>
      <w:pPr>
        <w:pStyle w:val="BodyText"/>
      </w:pPr>
      <w:r>
        <w:t xml:space="preserve">IBEC is a leading research center in Barcelona focused on bioengineering. This publication showcases the city's contributions to regenerative medicine and tissue engineering. It details specific projects involving the development of artificial organs and biomaterials. For a Biomedical Engineer, this resource illustrates the high level of scientific inquiry in the region and the potential for career specialization in advanced therapeutic technologies. It reinforces Barcelona's reputation as a center of excellence for biological engineering.</w:t>
      </w:r>
    </w:p>
    <w:p>
      <w:pPr>
        <w:pStyle w:val="BodyText"/>
      </w:pPr>
      <w:r>
        <w:t xml:space="preserve">Generalitat de Catalunya. (2023).</w:t>
      </w:r>
      <w:r>
        <w:t xml:space="preserve"> </w:t>
      </w:r>
      <w:r>
        <w:rPr>
          <w:iCs/>
          <w:i/>
        </w:rPr>
        <w:t xml:space="preserve">Strategic Plan for Health Innovation 2023-2027</w:t>
      </w:r>
      <w:r>
        <w:t xml:space="preserve">. Barcelona: Department of Health.</w:t>
      </w:r>
    </w:p>
    <w:p>
      <w:pPr>
        <w:pStyle w:val="BodyText"/>
      </w:pPr>
      <w:r>
        <w:t xml:space="preserve">This government document outlines the regional priorities for health technology development. It emphasizes the integration of digital health, AI, and engineering solutions into the public healthcare system. For Biomedical Engineers working in Barcelona, this plan indicates future funding directions and policy support. It highlights the government's commitment to fostering a robust ecosystem for medical innovation, ensuring that the region remains competitive on a global scale.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Barcelona, Spain</dc:title>
  <dc:creator/>
  <dc:language>en</dc:language>
  <cp:keywords/>
  <dcterms:created xsi:type="dcterms:W3CDTF">2026-08-08T13:00:30Z</dcterms:created>
  <dcterms:modified xsi:type="dcterms:W3CDTF">2026-08-08T13:00:30Z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