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Biomedical Engineering in London, United Kingdom</w:t>
      </w:r>
    </w:p>
    <w:bookmarkEnd w:id="20"/>
    <w:bookmarkStart w:id="21" w:name="introduction"/>
    <w:p>
      <w:pPr>
        <w:pStyle w:val="Heading2"/>
      </w:pPr>
      <w:r>
        <w:t xml:space="preserve">Introduction</w:t>
      </w:r>
    </w:p>
    <w:p>
      <w:pPr>
        <w:pStyle w:val="FirstParagraph"/>
      </w:pPr>
      <w:r>
        <w:t xml:space="preserve">This annotated bibliography provides a curated selection of resources relevant to the field of Biomedical Engineering within the specific context of London, United Kingdom. London stands as a global hub for medical innovation, home to world-renowned research institutions, National Health Service (NHS) trusts, and a burgeoning biotech sector. The following entries explore regulatory frameworks, educational pathways, clinical applications, and the economic landscape that define the role of a Biomedical Engineer in this dynamic environment. These sources are essential for students, professionals, and policymakers seeking to understand the intersection of engineering principles and healthcare delivery in the UK capital.</w:t>
      </w:r>
    </w:p>
    <w:bookmarkEnd w:id="21"/>
    <w:bookmarkStart w:id="22" w:name="bibliography"/>
    <w:p>
      <w:pPr>
        <w:pStyle w:val="Heading2"/>
      </w:pPr>
      <w:r>
        <w:t xml:space="preserve">Bibliography</w:t>
      </w:r>
    </w:p>
    <w:p>
      <w:pPr>
        <w:pStyle w:val="FirstParagraph"/>
      </w:pPr>
      <w:r>
        <w:t xml:space="preserve">Engineering Council. (2023).</w:t>
      </w:r>
      <w:r>
        <w:t xml:space="preserve"> </w:t>
      </w:r>
      <w:r>
        <w:rPr>
          <w:iCs/>
          <w:i/>
        </w:rPr>
        <w:t xml:space="preserve">Biomedical Engineering: A Guide to the Profession in the UK</w:t>
      </w:r>
      <w:r>
        <w:t xml:space="preserve">. London: Engineering Council.</w:t>
      </w:r>
    </w:p>
    <w:p>
      <w:pPr>
        <w:pStyle w:val="BodyText"/>
      </w:pPr>
      <w:r>
        <w:t xml:space="preserve">This comprehensive guide published by the Engineering Council outlines the professional standards, competencies, and career pathways for Biomedical Engineers in the United Kingdom. It is particularly relevant for London-based practitioners as it details the requirements for Chartered Engineer (CEng) status, which is highly valued by major London hospitals and research institutes. The document provides critical insight into the ethical responsibilities and technical skills required to operate within the UK's rigorous healthcare engineering framework.</w:t>
      </w:r>
    </w:p>
    <w:p>
      <w:pPr>
        <w:pStyle w:val="BodyText"/>
      </w:pPr>
      <w:r>
        <w:t xml:space="preserve">Imperial College London. (2022).</w:t>
      </w:r>
      <w:r>
        <w:t xml:space="preserve"> </w:t>
      </w:r>
      <w:r>
        <w:rPr>
          <w:iCs/>
          <w:i/>
        </w:rPr>
        <w:t xml:space="preserve">Department of Bioengineering: Research and Innovation Report</w:t>
      </w:r>
      <w:r>
        <w:t xml:space="preserve">. London: Imperial College Press.</w:t>
      </w:r>
    </w:p>
    <w:p>
      <w:pPr>
        <w:pStyle w:val="BodyText"/>
      </w:pPr>
      <w:r>
        <w:t xml:space="preserve">As one of the leading institutions for biomedical research in London, Imperial College London's annual report offers a deep dive into cutting-edge developments in tissue engineering, medical imaging, and biomechanics. This source is invaluable for understanding the academic and research landscape in London. It highlights collaborative projects between academia and industry, demonstrating how London serves as a nexus for translating theoretical biomedical engineering concepts into practical clinical solutions.</w:t>
      </w:r>
    </w:p>
    <w:p>
      <w:pPr>
        <w:pStyle w:val="BodyText"/>
      </w:pPr>
      <w:r>
        <w:t xml:space="preserve">National Health Service (NHS). (2023).</w:t>
      </w:r>
      <w:r>
        <w:t xml:space="preserve"> </w:t>
      </w:r>
      <w:r>
        <w:rPr>
          <w:iCs/>
          <w:i/>
        </w:rPr>
        <w:t xml:space="preserve">NHS England Biomedical Engineering Workforce Strategy</w:t>
      </w:r>
      <w:r>
        <w:t xml:space="preserve">. London: NHS England.</w:t>
      </w:r>
    </w:p>
    <w:p>
      <w:pPr>
        <w:pStyle w:val="BodyText"/>
      </w:pPr>
      <w:r>
        <w:t xml:space="preserve">This strategic document from NHS England addresses the current and future needs of the biomedical engineering workforce, with a significant focus on London's large network of teaching hospitals. It discusses challenges such as equipment maintenance, digital health integration, and workforce training. For a Biomedical Engineer working in London, this resource is crucial for understanding the operational priorities of the public healthcare sector and the evolving role of engineers in supporting patient care within the NHS.</w:t>
      </w:r>
    </w:p>
    <w:p>
      <w:pPr>
        <w:pStyle w:val="BodyText"/>
      </w:pPr>
      <w:r>
        <w:t xml:space="preserve">UK Biotechnology and Biological Sciences Research Council (BBSRC). (2021).</w:t>
      </w:r>
      <w:r>
        <w:t xml:space="preserve"> </w:t>
      </w:r>
      <w:r>
        <w:rPr>
          <w:iCs/>
          <w:i/>
        </w:rPr>
        <w:t xml:space="preserve">The UK Biomedical Innovation Landscape: London as a Global Hub</w:t>
      </w:r>
      <w:r>
        <w:t xml:space="preserve">. London: BBSRC.</w:t>
      </w:r>
    </w:p>
    <w:p>
      <w:pPr>
        <w:pStyle w:val="BodyText"/>
      </w:pPr>
      <w:r>
        <w:t xml:space="preserve">This report analyzes the economic and scientific ecosystem that supports biomedical innovation in the United Kingdom, with a specific case study on London. It examines the synergy between startups, established pharmaceutical companies, and research universities in the capital. The document provides data on funding opportunities, intellectual property frameworks, and the regulatory environment, making it an essential read for Biomedical Engineers interested in entrepreneurship or working within London's vibrant biotech industry.</w:t>
      </w:r>
    </w:p>
    <w:p>
      <w:pPr>
        <w:pStyle w:val="BodyText"/>
      </w:pPr>
      <w:r>
        <w:t xml:space="preserve">Institute of Physics and Engineering in Medicine (IPEM). (2022).</w:t>
      </w:r>
      <w:r>
        <w:t xml:space="preserve"> </w:t>
      </w:r>
      <w:r>
        <w:rPr>
          <w:iCs/>
          <w:i/>
        </w:rPr>
        <w:t xml:space="preserve">Guidance on Clinical Engineering Services in London Hospitals</w:t>
      </w:r>
      <w:r>
        <w:t xml:space="preserve">. York: IPEM.</w:t>
      </w:r>
    </w:p>
    <w:p>
      <w:pPr>
        <w:pStyle w:val="BodyText"/>
      </w:pPr>
      <w:r>
        <w:t xml:space="preserve">Although published by IPEM, this guidance document is specifically tailored to the high-density hospital environment of London. It provides detailed protocols for the management of medical devices, risk assessment, and safety standards. For Biomedical Engineers practicing in London, this resource is a practical manual that ensures compliance with UK regulations and best practices, directly impacting patient safety and the reliability of medical technology in clinical settings.</w:t>
      </w:r>
    </w:p>
    <w:p>
      <w:pPr>
        <w:pStyle w:val="BodyText"/>
      </w:pPr>
      <w:r>
        <w:t xml:space="preserve">King's College London. (2023).</w:t>
      </w:r>
      <w:r>
        <w:t xml:space="preserve"> </w:t>
      </w:r>
      <w:r>
        <w:rPr>
          <w:iCs/>
          <w:i/>
        </w:rPr>
        <w:t xml:space="preserve">Centre for Biomedical Engineering: Annual Review of Clinical Applications</w:t>
      </w:r>
      <w:r>
        <w:t xml:space="preserve">. London: King's College London.</w:t>
      </w:r>
    </w:p>
    <w:p>
      <w:pPr>
        <w:pStyle w:val="BodyText"/>
      </w:pPr>
      <w:r>
        <w:t xml:space="preserve">This review focuses on the practical application of biomedical engineering technologies in clinical settings, leveraging King's College London's extensive partnerships with Guy's and St Thomas' NHS Foundation Trust. It covers advancements in prosthetics, diagnostic imaging, and surgical robotics. The document is highly relevant for understanding how London's unique combination of academic excellence and clinical infrastructure accelerates the adoption of new biomedical technologies in patient care.</w:t>
      </w:r>
    </w:p>
    <w:p>
      <w:pPr>
        <w:pStyle w:val="BodyText"/>
      </w:pPr>
      <w:r>
        <w:t xml:space="preserve">Department for Science, Innovation and Technology (DSIT). (2023).</w:t>
      </w:r>
      <w:r>
        <w:t xml:space="preserve"> </w:t>
      </w:r>
      <w:r>
        <w:rPr>
          <w:iCs/>
          <w:i/>
        </w:rPr>
        <w:t xml:space="preserve">UK Medical Technology Strategy: Opportunities for London</w:t>
      </w:r>
      <w:r>
        <w:t xml:space="preserve">. London: HM Government.</w:t>
      </w:r>
    </w:p>
    <w:p>
      <w:pPr>
        <w:pStyle w:val="BodyText"/>
      </w:pPr>
      <w:r>
        <w:t xml:space="preserve">This government publication outlines the national strategy for growing the UK's medical technology sector, with specific initiatives aimed at strengthening London's position as a global leader. It discusses policy measures to support innovation, streamline regulatory approval processes, and foster international collaboration. For Biomedical Engineers in London, this document provides a macro-level view of the opportunities and challenges within the sector, highlighting the government's commitment to advancing healthcare engineering.</w:t>
      </w:r>
    </w:p>
    <w:p>
      <w:pPr>
        <w:pStyle w:val="BodyText"/>
      </w:pPr>
      <w:r>
        <w:t xml:space="preserve">University College London (UCL). (2022).</w:t>
      </w:r>
      <w:r>
        <w:t xml:space="preserve"> </w:t>
      </w:r>
      <w:r>
        <w:rPr>
          <w:iCs/>
          <w:i/>
        </w:rPr>
        <w:t xml:space="preserve">Institute of Healthcare Engineering: Research Highlights and Industry Partnerships</w:t>
      </w:r>
      <w:r>
        <w:t xml:space="preserve">. London: UCL Press.</w:t>
      </w:r>
    </w:p>
    <w:p>
      <w:pPr>
        <w:pStyle w:val="BodyText"/>
      </w:pPr>
      <w:r>
        <w:t xml:space="preserve">UCL's Institute of Healthcare Engineering focuses on the intersection of engineering, healthcare, and policy. This publication highlights key research projects and industry partnerships that are shaping the future of biomedical engineering in London. It covers topics such as digital health, AI in diagnostics, and sustainable healthcare systems. The document is particularly useful for understanding how London's Biomedical Engineers are addressing global health challenges through innovative engineering solutions.</w:t>
      </w:r>
    </w:p>
    <w:p>
      <w:pPr>
        <w:pStyle w:val="BodyText"/>
      </w:pPr>
      <w:r>
        <w:t xml:space="preserve">© 2023 Annotated Bibliography on Biomedical Engineering in London, United Kingdom.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London, United Kingdom</dc:title>
  <dc:creator/>
  <dc:language>en</dc:language>
  <cp:keywords/>
  <dcterms:created xsi:type="dcterms:W3CDTF">2026-08-08T13:05:18Z</dcterms:created>
  <dcterms:modified xsi:type="dcterms:W3CDTF">2026-08-08T13:05:18Z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