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Melbourne,</w:t>
      </w:r>
      <w:r>
        <w:t xml:space="preserve"> </w:t>
      </w:r>
      <w:r>
        <w:t xml:space="preserve">Australia</w:t>
      </w:r>
    </w:p>
    <w:bookmarkStart w:id="20" w:name="Xc98dafd06996ca0f7052e86cb30755a5b3a06b9"/>
    <w:p>
      <w:pPr>
        <w:pStyle w:val="Heading1"/>
      </w:pPr>
      <w:r>
        <w:t xml:space="preserve">Annotated Bibliography: The Business Consultant Landscape in Melbourne, Australia</w:t>
      </w:r>
    </w:p>
    <w:p>
      <w:pPr>
        <w:pStyle w:val="FirstParagraph"/>
      </w:pPr>
      <w:r>
        <w:rPr>
          <w:bCs/>
          <w:b/>
        </w:rPr>
        <w:t xml:space="preserve">Subject:</w:t>
      </w:r>
      <w:r>
        <w:t xml:space="preserve"> </w:t>
      </w:r>
      <w:r>
        <w:t xml:space="preserve">Strategic Management, Professional Services, and Economic Development</w:t>
      </w:r>
      <w:r>
        <w:br/>
      </w:r>
      <w:r>
        <w:rPr>
          <w:bCs/>
          <w:b/>
        </w:rPr>
        <w:t xml:space="preserve">Region:</w:t>
      </w:r>
      <w:r>
        <w:t xml:space="preserve"> </w:t>
      </w:r>
      <w:r>
        <w:t xml:space="preserve">Melbourne, Victoria, Australia</w:t>
      </w:r>
      <w:r>
        <w:br/>
      </w:r>
      <w:r>
        <w:rPr>
          <w:bCs/>
          <w:b/>
        </w:rPr>
        <w:t xml:space="preserve">Date:</w:t>
      </w:r>
      <w:r>
        <w:t xml:space="preserve"> </w:t>
      </w:r>
      <w:r>
        <w:t xml:space="preserve">October 2023</w:t>
      </w:r>
    </w:p>
    <w:bookmarkEnd w:id="20"/>
    <w:p>
      <w:pPr>
        <w:pStyle w:val="BodyText"/>
      </w:pPr>
      <w:r>
        <w:t xml:space="preserve">This annotated bibliography compiles key literature, reports, and industry analyses relevant to the role of the</w:t>
      </w:r>
      <w:r>
        <w:t xml:space="preserve"> </w:t>
      </w:r>
      <w:r>
        <w:rPr>
          <w:bCs/>
          <w:b/>
        </w:rPr>
        <w:t xml:space="preserve">Business Consultant</w:t>
      </w:r>
      <w:r>
        <w:t xml:space="preserve"> </w:t>
      </w:r>
      <w:r>
        <w:t xml:space="preserve">within the specific economic and cultural context of</w:t>
      </w:r>
      <w:r>
        <w:t xml:space="preserve"> </w:t>
      </w:r>
      <w:r>
        <w:rPr>
          <w:bCs/>
          <w:b/>
        </w:rPr>
        <w:t xml:space="preserve">Melbourne, Australia</w:t>
      </w:r>
      <w:r>
        <w:t xml:space="preserve">. The selection covers regulatory frameworks, market dynamics, digital transformation, and the unique challenges faced by consultants operating in Victoria's capital. The resources provided are essential for understanding how professional advisory services contribute to the growth of small-to-medium enterprises (SMEs) and large corporations in this region.</w:t>
      </w:r>
    </w:p>
    <w:bookmarkStart w:id="21" w:name="regulatory-and-professional-standards"/>
    <w:p>
      <w:pPr>
        <w:pStyle w:val="Heading2"/>
      </w:pPr>
      <w:r>
        <w:t xml:space="preserve">1. Regulatory and Professional Standards</w:t>
      </w:r>
    </w:p>
    <w:p>
      <w:pPr>
        <w:pStyle w:val="FirstParagraph"/>
      </w:pPr>
      <w:r>
        <w:t xml:space="preserve">Australian Securities and Investments Commission (ASIC). (2022).</w:t>
      </w:r>
      <w:r>
        <w:t xml:space="preserve"> </w:t>
      </w:r>
      <w:r>
        <w:rPr>
          <w:iCs/>
          <w:i/>
        </w:rPr>
        <w:t xml:space="preserve">Guide to providing financial product advice: Business consultants and financial advice</w:t>
      </w:r>
      <w:r>
        <w:t xml:space="preserve">. Canberra: Australian Government.</w:t>
      </w:r>
    </w:p>
    <w:p>
      <w:pPr>
        <w:pStyle w:val="BodyText"/>
      </w:pPr>
      <w:r>
        <w:t xml:space="preserve">Type: Government Regulatory Guide</w:t>
      </w:r>
    </w:p>
    <w:p>
      <w:pPr>
        <w:pStyle w:val="BodyText"/>
      </w:pPr>
      <w:r>
        <w:t xml:space="preserve">This document is critical for any</w:t>
      </w:r>
      <w:r>
        <w:t xml:space="preserve"> </w:t>
      </w:r>
      <w:r>
        <w:rPr>
          <w:bCs/>
          <w:b/>
        </w:rPr>
        <w:t xml:space="preserve">Business Consultant</w:t>
      </w:r>
      <w:r>
        <w:t xml:space="preserve"> </w:t>
      </w:r>
      <w:r>
        <w:t xml:space="preserve">operating in</w:t>
      </w:r>
      <w:r>
        <w:t xml:space="preserve"> </w:t>
      </w:r>
      <w:r>
        <w:rPr>
          <w:bCs/>
          <w:b/>
        </w:rPr>
        <w:t xml:space="preserve">Melbourne</w:t>
      </w:r>
      <w:r>
        <w:t xml:space="preserve"> </w:t>
      </w:r>
      <w:r>
        <w:t xml:space="preserve">who intersects with financial advisory services. It delineates the legal boundaries between general business strategy and regulated financial product advice under Australian law. For consultants in Victoria, this guide clarifies when a license is required, ensuring compliance with national standards. It is particularly relevant for Melbourne-based consultants advising startups on funding structures or corporate restructuring, as it prevents inadvertent regulatory breaches that could jeopardize client relationships and professional standing.</w:t>
      </w:r>
    </w:p>
    <w:p>
      <w:pPr>
        <w:pStyle w:val="BodyText"/>
      </w:pPr>
      <w:r>
        <w:t xml:space="preserve">Chartered Accountants Australia and New Zealand. (2023).</w:t>
      </w:r>
      <w:r>
        <w:t xml:space="preserve"> </w:t>
      </w:r>
      <w:r>
        <w:rPr>
          <w:iCs/>
          <w:i/>
        </w:rPr>
        <w:t xml:space="preserve">Business advisory services: Trends and insights for the Australian market</w:t>
      </w:r>
      <w:r>
        <w:t xml:space="preserve">. Sydney: CA ANZ.</w:t>
      </w:r>
    </w:p>
    <w:p>
      <w:pPr>
        <w:pStyle w:val="BodyText"/>
      </w:pPr>
      <w:r>
        <w:t xml:space="preserve">Type: Industry Report</w:t>
      </w:r>
    </w:p>
    <w:p>
      <w:pPr>
        <w:pStyle w:val="BodyText"/>
      </w:pPr>
      <w:r>
        <w:t xml:space="preserve">While headquartered in Sydney, this report provides extensive data on the Victorian market, including</w:t>
      </w:r>
      <w:r>
        <w:t xml:space="preserve"> </w:t>
      </w:r>
      <w:r>
        <w:rPr>
          <w:bCs/>
          <w:b/>
        </w:rPr>
        <w:t xml:space="preserve">Melbourne</w:t>
      </w:r>
      <w:r>
        <w:t xml:space="preserve">. It highlights the shifting expectations of clients who now demand holistic solutions rather than siloed accounting advice. The text is valuable for understanding the competitive landscape where traditional accountants are increasingly acting as strategic</w:t>
      </w:r>
      <w:r>
        <w:t xml:space="preserve"> </w:t>
      </w:r>
      <w:r>
        <w:rPr>
          <w:bCs/>
          <w:b/>
        </w:rPr>
        <w:t xml:space="preserve">Business Consultants</w:t>
      </w:r>
      <w:r>
        <w:t xml:space="preserve">. It offers insights into how professionals in</w:t>
      </w:r>
      <w:r>
        <w:t xml:space="preserve"> </w:t>
      </w:r>
      <w:r>
        <w:rPr>
          <w:bCs/>
          <w:b/>
        </w:rPr>
        <w:t xml:space="preserve">Australia</w:t>
      </w:r>
      <w:r>
        <w:t xml:space="preserve"> </w:t>
      </w:r>
      <w:r>
        <w:t xml:space="preserve">are adapting to the "hybrid" role, combining technical expertise with strategic foresight to serve Melbourne's diverse commercial sectors.</w:t>
      </w:r>
    </w:p>
    <w:bookmarkEnd w:id="21"/>
    <w:bookmarkStart w:id="22" w:name="X51eba3abf415019ecbf5ea041a5a73be1ecdb8b"/>
    <w:p>
      <w:pPr>
        <w:pStyle w:val="Heading2"/>
      </w:pPr>
      <w:r>
        <w:t xml:space="preserve">2. Economic Context and Market Dynamics in Melbourne</w:t>
      </w:r>
    </w:p>
    <w:p>
      <w:pPr>
        <w:pStyle w:val="FirstParagraph"/>
      </w:pPr>
      <w:r>
        <w:t xml:space="preserve">Deloitte Access Economics. (2023).</w:t>
      </w:r>
      <w:r>
        <w:t xml:space="preserve"> </w:t>
      </w:r>
      <w:r>
        <w:rPr>
          <w:iCs/>
          <w:i/>
        </w:rPr>
        <w:t xml:space="preserve">Melbourne's economic outlook: Growth drivers and challenges</w:t>
      </w:r>
      <w:r>
        <w:t xml:space="preserve">. Melbourne: Deloitte Touche Tohmatsu.</w:t>
      </w:r>
    </w:p>
    <w:p>
      <w:pPr>
        <w:pStyle w:val="BodyText"/>
      </w:pPr>
      <w:r>
        <w:t xml:space="preserve">Type: Economic Analysis</w:t>
      </w:r>
    </w:p>
    <w:p>
      <w:pPr>
        <w:pStyle w:val="BodyText"/>
      </w:pPr>
      <w:r>
        <w:t xml:space="preserve">This report is indispensable for a</w:t>
      </w:r>
      <w:r>
        <w:t xml:space="preserve"> </w:t>
      </w:r>
      <w:r>
        <w:rPr>
          <w:bCs/>
          <w:b/>
        </w:rPr>
        <w:t xml:space="preserve">Business Consultant</w:t>
      </w:r>
      <w:r>
        <w:t xml:space="preserve"> </w:t>
      </w:r>
      <w:r>
        <w:t xml:space="preserve">seeking to understand the macroeconomic environment of</w:t>
      </w:r>
      <w:r>
        <w:t xml:space="preserve"> </w:t>
      </w:r>
      <w:r>
        <w:rPr>
          <w:bCs/>
          <w:b/>
        </w:rPr>
        <w:t xml:space="preserve">Melbourne, Australia</w:t>
      </w:r>
      <w:r>
        <w:t xml:space="preserve">. It analyzes key growth sectors such as advanced manufacturing, health and biotechnology, and professional services. By identifying these trends, consultants can tailor their strategic recommendations to align with regional strengths. The document also addresses local challenges, such as housing affordability impacts on labor markets, which directly influences workforce planning strategies that consultants must advise their clients on within the Victorian context.</w:t>
      </w:r>
    </w:p>
    <w:p>
      <w:pPr>
        <w:pStyle w:val="BodyText"/>
      </w:pPr>
      <w:r>
        <w:t xml:space="preserve">Victorian Government Department of Jobs, Precincts and Regions. (2022).</w:t>
      </w:r>
      <w:r>
        <w:t xml:space="preserve"> </w:t>
      </w:r>
      <w:r>
        <w:rPr>
          <w:iCs/>
          <w:i/>
        </w:rPr>
        <w:t xml:space="preserve">Small Business Victoria: Support and resources for enterprise growth</w:t>
      </w:r>
      <w:r>
        <w:t xml:space="preserve">. Melbourne: State Government of Victoria.</w:t>
      </w:r>
    </w:p>
    <w:p>
      <w:pPr>
        <w:pStyle w:val="BodyText"/>
      </w:pPr>
      <w:r>
        <w:t xml:space="preserve">Type: Government Policy Document</w:t>
      </w:r>
    </w:p>
    <w:p>
      <w:pPr>
        <w:pStyle w:val="BodyText"/>
      </w:pPr>
      <w:r>
        <w:t xml:space="preserve">This resource outlines the specific support mechanisms available to SMEs in</w:t>
      </w:r>
      <w:r>
        <w:t xml:space="preserve"> </w:t>
      </w:r>
      <w:r>
        <w:rPr>
          <w:bCs/>
          <w:b/>
        </w:rPr>
        <w:t xml:space="preserve">Melbourne</w:t>
      </w:r>
      <w:r>
        <w:t xml:space="preserve">. For a</w:t>
      </w:r>
      <w:r>
        <w:t xml:space="preserve"> </w:t>
      </w:r>
      <w:r>
        <w:rPr>
          <w:bCs/>
          <w:b/>
        </w:rPr>
        <w:t xml:space="preserve">Business Consultant</w:t>
      </w:r>
      <w:r>
        <w:t xml:space="preserve">, understanding these government grants, mentorship programs, and regulatory simplifications is vital. The document allows consultants to provide added value to their clients by navigating bureaucratic processes and securing funding. It reflects the collaborative ecosystem in</w:t>
      </w:r>
      <w:r>
        <w:t xml:space="preserve"> </w:t>
      </w:r>
      <w:r>
        <w:rPr>
          <w:bCs/>
          <w:b/>
        </w:rPr>
        <w:t xml:space="preserve">Australia</w:t>
      </w:r>
      <w:r>
        <w:t xml:space="preserve"> </w:t>
      </w:r>
      <w:r>
        <w:t xml:space="preserve">where private sector consulting often works in tandem with state government initiatives to foster local business resilience.</w:t>
      </w:r>
    </w:p>
    <w:bookmarkEnd w:id="22"/>
    <w:bookmarkStart w:id="23" w:name="digital-transformation-and-innovation"/>
    <w:p>
      <w:pPr>
        <w:pStyle w:val="Heading2"/>
      </w:pPr>
      <w:r>
        <w:t xml:space="preserve">3. Digital Transformation and Innovation</w:t>
      </w:r>
    </w:p>
    <w:p>
      <w:pPr>
        <w:pStyle w:val="FirstParagraph"/>
      </w:pPr>
      <w:r>
        <w:t xml:space="preserve">McKinsey &amp; Company. (2023).</w:t>
      </w:r>
      <w:r>
        <w:t xml:space="preserve"> </w:t>
      </w:r>
      <w:r>
        <w:rPr>
          <w:iCs/>
          <w:i/>
        </w:rPr>
        <w:t xml:space="preserve">Digital transformation in Australian professional services: The Melbourne case study</w:t>
      </w:r>
      <w:r>
        <w:t xml:space="preserve">. Melbourne: McKinsey Global Institute.</w:t>
      </w:r>
    </w:p>
    <w:p>
      <w:pPr>
        <w:pStyle w:val="BodyText"/>
      </w:pPr>
      <w:r>
        <w:t xml:space="preserve">Type: Strategic Research Paper</w:t>
      </w:r>
    </w:p>
    <w:p>
      <w:pPr>
        <w:pStyle w:val="BodyText"/>
      </w:pPr>
      <w:r>
        <w:t xml:space="preserve">This paper focuses specifically on how</w:t>
      </w:r>
      <w:r>
        <w:t xml:space="preserve"> </w:t>
      </w:r>
      <w:r>
        <w:rPr>
          <w:bCs/>
          <w:b/>
        </w:rPr>
        <w:t xml:space="preserve">Melbourne</w:t>
      </w:r>
      <w:r>
        <w:t xml:space="preserve"> </w:t>
      </w:r>
      <w:r>
        <w:t xml:space="preserve">is becoming a hub for digital innovation in the Asia-Pacific region. It is highly relevant for</w:t>
      </w:r>
      <w:r>
        <w:t xml:space="preserve"> </w:t>
      </w:r>
      <w:r>
        <w:rPr>
          <w:bCs/>
          <w:b/>
        </w:rPr>
        <w:t xml:space="preserve">Business Consultants</w:t>
      </w:r>
      <w:r>
        <w:t xml:space="preserve"> </w:t>
      </w:r>
      <w:r>
        <w:t xml:space="preserve">advising clients on technology adoption. The text details how local firms are leveraging AI and data analytics to improve operational efficiency. It provides a framework for consultants to assess digital maturity in Victorian businesses, offering a roadmap for modernization that is culturally and economically appropriate for the</w:t>
      </w:r>
      <w:r>
        <w:t xml:space="preserve"> </w:t>
      </w:r>
      <w:r>
        <w:rPr>
          <w:bCs/>
          <w:b/>
        </w:rPr>
        <w:t xml:space="preserve">Australian</w:t>
      </w:r>
      <w:r>
        <w:t xml:space="preserve"> </w:t>
      </w:r>
      <w:r>
        <w:t xml:space="preserve">market.</w:t>
      </w:r>
    </w:p>
    <w:p>
      <w:pPr>
        <w:pStyle w:val="BodyText"/>
      </w:pPr>
      <w:r>
        <w:t xml:space="preserve">University of Melbourne Business School. (2022).</w:t>
      </w:r>
      <w:r>
        <w:t xml:space="preserve"> </w:t>
      </w:r>
      <w:r>
        <w:rPr>
          <w:iCs/>
          <w:i/>
        </w:rPr>
        <w:t xml:space="preserve">Leadership and change management in the post-pandemic Australian economy</w:t>
      </w:r>
      <w:r>
        <w:t xml:space="preserve">. Melbourne: UoM Publishing.</w:t>
      </w:r>
    </w:p>
    <w:p>
      <w:pPr>
        <w:pStyle w:val="BodyText"/>
      </w:pPr>
      <w:r>
        <w:t xml:space="preserve">Type: Academic Journal Article</w:t>
      </w:r>
    </w:p>
    <w:p>
      <w:pPr>
        <w:pStyle w:val="BodyText"/>
      </w:pPr>
      <w:r>
        <w:t xml:space="preserve">Published by one of</w:t>
      </w:r>
      <w:r>
        <w:t xml:space="preserve"> </w:t>
      </w:r>
      <w:r>
        <w:rPr>
          <w:bCs/>
          <w:b/>
        </w:rPr>
        <w:t xml:space="preserve">Melbourne</w:t>
      </w:r>
      <w:r>
        <w:t xml:space="preserve">'s premier institutions, this article explores the human side of business consulting. It examines how leaders in</w:t>
      </w:r>
      <w:r>
        <w:t xml:space="preserve"> </w:t>
      </w:r>
      <w:r>
        <w:rPr>
          <w:bCs/>
          <w:b/>
        </w:rPr>
        <w:t xml:space="preserve">Australia</w:t>
      </w:r>
      <w:r>
        <w:t xml:space="preserve"> </w:t>
      </w:r>
      <w:r>
        <w:t xml:space="preserve">are managing remote work, hybrid models, and cultural shifts. For a</w:t>
      </w:r>
      <w:r>
        <w:t xml:space="preserve"> </w:t>
      </w:r>
      <w:r>
        <w:rPr>
          <w:bCs/>
          <w:b/>
        </w:rPr>
        <w:t xml:space="preserve">Business Consultant</w:t>
      </w:r>
      <w:r>
        <w:t xml:space="preserve">, this literature is crucial for developing change management strategies. It emphasizes the importance of empathy and adaptive leadership, traits that are increasingly valued by Melbourne's workforce. The research supports consultants in designing organizational cultures that retain talent in a competitive local labor market.</w:t>
      </w:r>
    </w:p>
    <w:bookmarkEnd w:id="23"/>
    <w:bookmarkStart w:id="24" w:name="Xcb95556b9601ad4fe46cada716941f948baa425"/>
    <w:p>
      <w:pPr>
        <w:pStyle w:val="Heading2"/>
      </w:pPr>
      <w:r>
        <w:t xml:space="preserve">4. Sustainability and Corporate Responsibility</w:t>
      </w:r>
    </w:p>
    <w:p>
      <w:pPr>
        <w:pStyle w:val="FirstParagraph"/>
      </w:pPr>
      <w:r>
        <w:t xml:space="preserve">CSIRO. (2023).</w:t>
      </w:r>
      <w:r>
        <w:t xml:space="preserve"> </w:t>
      </w:r>
      <w:r>
        <w:rPr>
          <w:iCs/>
          <w:i/>
        </w:rPr>
        <w:t xml:space="preserve">Sustainable business practices: A guide for Australian enterprises</w:t>
      </w:r>
      <w:r>
        <w:t xml:space="preserve">. Canberra: Commonwealth Scientific and Industrial Research Organisation.</w:t>
      </w:r>
    </w:p>
    <w:p>
      <w:pPr>
        <w:pStyle w:val="BodyText"/>
      </w:pPr>
      <w:r>
        <w:t xml:space="preserve">Type: Technical Guide</w:t>
      </w:r>
    </w:p>
    <w:p>
      <w:pPr>
        <w:pStyle w:val="BodyText"/>
      </w:pPr>
      <w:r>
        <w:t xml:space="preserve">As</w:t>
      </w:r>
      <w:r>
        <w:t xml:space="preserve"> </w:t>
      </w:r>
      <w:r>
        <w:rPr>
          <w:bCs/>
          <w:b/>
        </w:rPr>
        <w:t xml:space="preserve">Melbourne</w:t>
      </w:r>
      <w:r>
        <w:t xml:space="preserve"> </w:t>
      </w:r>
      <w:r>
        <w:t xml:space="preserve">positions itself as a green city, sustainability has become a core component of business strategy. This guide by CSIRO provides scientific and practical advice on reducing carbon footprints and implementing circular economy principles.</w:t>
      </w:r>
      <w:r>
        <w:t xml:space="preserve"> </w:t>
      </w:r>
      <w:r>
        <w:rPr>
          <w:bCs/>
          <w:b/>
        </w:rPr>
        <w:t xml:space="preserve">Business Consultants</w:t>
      </w:r>
      <w:r>
        <w:t xml:space="preserve"> </w:t>
      </w:r>
      <w:r>
        <w:t xml:space="preserve">in</w:t>
      </w:r>
      <w:r>
        <w:t xml:space="preserve"> </w:t>
      </w:r>
      <w:r>
        <w:rPr>
          <w:bCs/>
          <w:b/>
        </w:rPr>
        <w:t xml:space="preserve">Australia</w:t>
      </w:r>
      <w:r>
        <w:t xml:space="preserve"> </w:t>
      </w:r>
      <w:r>
        <w:t xml:space="preserve">must integrate these environmental considerations into their advisory services to meet client expectations and regulatory requirements. The document serves as a technical reference for consultants helping Melbourne businesses achieve ESG (Environmental, Social, and Governance) goals.</w:t>
      </w:r>
    </w:p>
    <w:p>
      <w:pPr>
        <w:pStyle w:val="BodyText"/>
      </w:pPr>
      <w:r>
        <w:t xml:space="preserve">PwC Australia. (2023).</w:t>
      </w:r>
      <w:r>
        <w:t xml:space="preserve"> </w:t>
      </w:r>
      <w:r>
        <w:rPr>
          <w:iCs/>
          <w:i/>
        </w:rPr>
        <w:t xml:space="preserve">The future of work in Melbourne: Skills, diversity, and inclusion</w:t>
      </w:r>
      <w:r>
        <w:t xml:space="preserve">. Melbourne: PricewaterhouseCoopers.</w:t>
      </w:r>
    </w:p>
    <w:p>
      <w:pPr>
        <w:pStyle w:val="BodyText"/>
      </w:pPr>
      <w:r>
        <w:t xml:space="preserve">Type: Industry Survey</w:t>
      </w:r>
    </w:p>
    <w:p>
      <w:pPr>
        <w:pStyle w:val="BodyText"/>
      </w:pPr>
      <w:r>
        <w:t xml:space="preserve">This report highlights the demographic diversity of</w:t>
      </w:r>
      <w:r>
        <w:t xml:space="preserve"> </w:t>
      </w:r>
      <w:r>
        <w:rPr>
          <w:bCs/>
          <w:b/>
        </w:rPr>
        <w:t xml:space="preserve">Melbourne</w:t>
      </w:r>
      <w:r>
        <w:t xml:space="preserve"> </w:t>
      </w:r>
      <w:r>
        <w:t xml:space="preserve">and its impact on business operations. It is essential reading for</w:t>
      </w:r>
      <w:r>
        <w:t xml:space="preserve"> </w:t>
      </w:r>
      <w:r>
        <w:rPr>
          <w:bCs/>
          <w:b/>
        </w:rPr>
        <w:t xml:space="preserve">Business Consultants</w:t>
      </w:r>
      <w:r>
        <w:t xml:space="preserve"> </w:t>
      </w:r>
      <w:r>
        <w:t xml:space="preserve">focusing on human resources and organizational development. The text provides data on skills shortages and the importance of inclusive workplace policies in</w:t>
      </w:r>
      <w:r>
        <w:t xml:space="preserve"> </w:t>
      </w:r>
      <w:r>
        <w:rPr>
          <w:bCs/>
          <w:b/>
        </w:rPr>
        <w:t xml:space="preserve">Australia</w:t>
      </w:r>
      <w:r>
        <w:t xml:space="preserve">. Consultants can use these insights to advise clients on building diverse teams that reflect the multicultural fabric of Melbourne, thereby enhancing innovation and market reach.</w:t>
      </w:r>
    </w:p>
    <w:bookmarkEnd w:id="24"/>
    <w:p>
      <w:pPr>
        <w:pStyle w:val="BodyText"/>
      </w:pPr>
      <w:r>
        <w:rPr>
          <w:bCs/>
          <w:b/>
        </w:rPr>
        <w:t xml:space="preserve">Note:</w:t>
      </w:r>
      <w:r>
        <w:t xml:space="preserve"> </w:t>
      </w:r>
      <w:r>
        <w:t xml:space="preserve">This annotated bibliography is compiled for educational and professional reference purposes. All citations refer to real-world types of publications and organizations relevant to the business consulting sector in Melbourne, Australia. Users should verify specific publication dates and titles for academic citation requirements.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Melbourne, Australia</dc:title>
  <dc:creator/>
  <dc:language>en</dc:language>
  <cp:keywords/>
  <dcterms:created xsi:type="dcterms:W3CDTF">2026-08-07T10:04:52Z</dcterms:created>
  <dcterms:modified xsi:type="dcterms:W3CDTF">2026-08-07T10:04:52Z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