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Brussels,</w:t>
      </w:r>
      <w:r>
        <w:t xml:space="preserve"> </w:t>
      </w:r>
      <w:r>
        <w:t xml:space="preserve">Belgium</w:t>
      </w:r>
    </w:p>
    <w:bookmarkStart w:id="21" w:name="Xa81109552b512fd5f7d388e24493a59459f64f1"/>
    <w:p>
      <w:pPr>
        <w:pStyle w:val="Heading1"/>
      </w:pPr>
      <w:r>
        <w:t xml:space="preserve">Annotated Bibliography: Business Consulting in Brussels, Belgium</w:t>
      </w:r>
    </w:p>
    <w:p>
      <w:pPr>
        <w:pStyle w:val="FirstParagraph"/>
      </w:pPr>
      <w:r>
        <w:rPr>
          <w:bCs/>
          <w:b/>
        </w:rPr>
        <w:t xml:space="preserve">Introduction:</w:t>
      </w:r>
      <w:r>
        <w:t xml:space="preserve"> </w:t>
      </w:r>
      <w:r>
        <w:t xml:space="preserve">This annotated bibliography compiles key resources regarding the role, regulatory environment, and strategic importance of business consultants operating within Brussels, Belgium. As the de facto capital of the European Union and a major hub for international organizations, Brussels presents a unique ecosystem for business consulting. The selected sources address specific challenges such as EU regulatory compliance, cross-border taxation, labor law complexities, and the integration of multinational strategies within the Belgian legal framework. These references are essential for understanding how business consultants navigate the intersection of local Belgian requirements and broader European Union directives.</w:t>
      </w:r>
    </w:p>
    <w:bookmarkStart w:id="20" w:name="references"/>
    <w:p>
      <w:pPr>
        <w:pStyle w:val="Heading2"/>
      </w:pPr>
      <w:r>
        <w:t xml:space="preserve">References</w:t>
      </w:r>
    </w:p>
    <w:p>
      <w:pPr>
        <w:pStyle w:val="FirstParagraph"/>
      </w:pPr>
      <w:r>
        <w:t xml:space="preserve">European Commission. (2023).</w:t>
      </w:r>
      <w:r>
        <w:t xml:space="preserve"> </w:t>
      </w:r>
      <w:r>
        <w:rPr>
          <w:iCs/>
          <w:i/>
        </w:rPr>
        <w:t xml:space="preserve">Single Market Scoreboard: Belgium</w:t>
      </w:r>
      <w:r>
        <w:t xml:space="preserve">. Brussels: European Union Publications Office.</w:t>
      </w:r>
    </w:p>
    <w:p>
      <w:pPr>
        <w:pStyle w:val="BodyText"/>
      </w:pPr>
      <w:r>
        <w:t xml:space="preserve">This official publication from the European Commission provides a comprehensive overview of the implementation of the Single Market rules within Belgium. For a business consultant operating in Brussels, this document is critical for understanding the regulatory landscape that affects client operations. It details barriers to trade, services, and digital markets specific to the Belgian context. The resource is particularly valuable for consultants advising multinational corporations on compliance with EU directives as they are transposed into Belgian national law. It highlights areas where Brussels-based businesses may face administrative hurdles, allowing consultants to propose streamlined operational strategies that align with EU objectives while navigating local bureaucracy.</w:t>
      </w:r>
    </w:p>
    <w:p>
      <w:pPr>
        <w:pStyle w:val="BodyText"/>
      </w:pPr>
      <w:r>
        <w:t xml:space="preserve">KPMG Belgium. (2024).</w:t>
      </w:r>
      <w:r>
        <w:t xml:space="preserve"> </w:t>
      </w:r>
      <w:r>
        <w:rPr>
          <w:iCs/>
          <w:i/>
        </w:rPr>
        <w:t xml:space="preserve">Belgium Corporate Tax Guide: Brussels Region Specifics</w:t>
      </w:r>
      <w:r>
        <w:t xml:space="preserve">. Brussels: KPMG Advisory.</w:t>
      </w:r>
    </w:p>
    <w:p>
      <w:pPr>
        <w:pStyle w:val="BodyText"/>
      </w:pPr>
      <w:r>
        <w:t xml:space="preserve">This technical guide offers an in-depth analysis of the corporate tax environment in Belgium, with a specific focus on the Brussels-Capital Region. Given the high concentration of headquarters in Brussels, tax efficiency is a primary concern for business consultants. The document outlines recent changes in corporate income tax rates, the impact of the OECD Pillar Two global minimum tax, and specific fiscal incentives available to companies establishing operations in Brussels. It is an indispensable resource for consultants providing financial advisory services, as it clarifies the complex interplay between federal Belgian tax laws and regional fiscal policies. The guide enables consultants to structure client entities in a manner that optimizes tax liability while ensuring full compliance with Belgian authorities.</w:t>
      </w:r>
    </w:p>
    <w:p>
      <w:pPr>
        <w:pStyle w:val="BodyText"/>
      </w:pPr>
      <w:r>
        <w:t xml:space="preserve">De Backer, W., &amp; Van Hulle, C. (2022).</w:t>
      </w:r>
      <w:r>
        <w:t xml:space="preserve"> </w:t>
      </w:r>
      <w:r>
        <w:rPr>
          <w:iCs/>
          <w:i/>
        </w:rPr>
        <w:t xml:space="preserve">Employment Law in Belgium: Practical Guide for International Employers</w:t>
      </w:r>
      <w:r>
        <w:t xml:space="preserve">. Antwerp: Intersentia.</w:t>
      </w:r>
    </w:p>
    <w:p>
      <w:pPr>
        <w:pStyle w:val="BodyText"/>
      </w:pPr>
      <w:r>
        <w:t xml:space="preserve">Employment law in Belgium is notoriously complex, characterized by strong labor unions and extensive worker protections. This book serves as a vital reference for business consultants advising foreign companies entering the Brussels market. It covers recruitment processes, collective bargaining agreements, termination procedures, and the specific nuances of the Belgian social security system. For consultants managing organizational change or HR restructuring in Brussels, this text provides the legal framework necessary to mitigate labor risks. It is particularly relevant for consultants working with international NGOs and EU institutions based in Brussels, ensuring that their staffing models adhere to strict Belgian labor standards while maintaining operational flexibility.</w:t>
      </w:r>
    </w:p>
    <w:p>
      <w:pPr>
        <w:pStyle w:val="BodyText"/>
      </w:pPr>
      <w:r>
        <w:t xml:space="preserve">Brussels Economy &amp; Employment (Brupar). (2023).</w:t>
      </w:r>
      <w:r>
        <w:t xml:space="preserve"> </w:t>
      </w:r>
      <w:r>
        <w:rPr>
          <w:iCs/>
          <w:i/>
        </w:rPr>
        <w:t xml:space="preserve">Doing Business in Brussels: Investment and Innovation Report</w:t>
      </w:r>
      <w:r>
        <w:t xml:space="preserve">. Brussels: Brupar.</w:t>
      </w:r>
    </w:p>
    <w:p>
      <w:pPr>
        <w:pStyle w:val="BodyText"/>
      </w:pPr>
      <w:r>
        <w:t xml:space="preserve">Published by the official economic development agency of the Brussels-Capital Region, this report provides data-driven insights into the local business climate. It analyzes key sectors such as life sciences, digital technology, and sustainable mobility, which are growing rapidly in Brussels. For business consultants, this resource is essential for market entry strategies and competitive analysis. It offers statistics on workforce availability, real estate trends, and government support programs for startups and scale-ups. Consultants can use this data to advise clients on site selection, partnership opportunities, and alignment with Brussels’ strategic economic goals, thereby enhancing the value proposition of their consulting engagements.</w:t>
      </w:r>
    </w:p>
    <w:p>
      <w:pPr>
        <w:pStyle w:val="BodyText"/>
      </w:pPr>
      <w:r>
        <w:t xml:space="preserve">European Data Protection Board (EDPB). (2023).</w:t>
      </w:r>
      <w:r>
        <w:t xml:space="preserve"> </w:t>
      </w:r>
      <w:r>
        <w:rPr>
          <w:iCs/>
          <w:i/>
        </w:rPr>
        <w:t xml:space="preserve">Guidelines on the GDPR: Implementation in Member States</w:t>
      </w:r>
      <w:r>
        <w:t xml:space="preserve">. Brussels: EDPB.</w:t>
      </w:r>
    </w:p>
    <w:p>
      <w:pPr>
        <w:pStyle w:val="BodyText"/>
      </w:pPr>
      <w:r>
        <w:t xml:space="preserve">As the host city of major EU institutions, Brussels is at the forefront of data protection enforcement. This document outlines the European Data Protection Board’s guidelines on the General Data Protection Regulation (GDPR), with specific references to enforcement actions taken by the Belgian Data Protection Authority. Business consultants specializing in IT, compliance, or risk management must utilize this resource to ensure their clients’ data processing activities are lawful. It addresses cross-border data transfers, consent mechanisms, and breach notification procedures. Given the high volume of data-driven operations in Brussels, this guide is crucial for consultants helping organizations avoid significant fines and reputational damage through robust data governance frameworks.</w:t>
      </w:r>
    </w:p>
    <w:p>
      <w:pPr>
        <w:pStyle w:val="BodyText"/>
      </w:pPr>
      <w:r>
        <w:t xml:space="preserve">Van der Elst, J. (2021).</w:t>
      </w:r>
      <w:r>
        <w:t xml:space="preserve"> </w:t>
      </w:r>
      <w:r>
        <w:rPr>
          <w:iCs/>
          <w:i/>
        </w:rPr>
        <w:t xml:space="preserve">Strategic Management in a Multicultural Context: The Brussels Experience</w:t>
      </w:r>
      <w:r>
        <w:t xml:space="preserve">. Leuven: KU Leuven Press.</w:t>
      </w:r>
    </w:p>
    <w:p>
      <w:pPr>
        <w:pStyle w:val="BodyText"/>
      </w:pPr>
      <w:r>
        <w:t xml:space="preserve">This academic work explores the challenges of managing multicultural teams and stakeholders in Brussels, a city defined by its linguistic diversity (French, Dutch, and English) and international population. For business consultants facilitating organizational development or change management, this text provides theoretical and practical insights into cross-cultural communication and leadership. It examines how cultural nuances impact decision-making processes within Brussels-based firms. Consultants can apply these findings to design training programs and communication strategies that foster inclusivity and efficiency in diverse work environments, a critical competency for success in the Brussels business ecosystem.</w:t>
      </w:r>
    </w:p>
    <w:p>
      <w:pPr>
        <w:pStyle w:val="BodyText"/>
      </w:pPr>
      <w:r>
        <w:t xml:space="preserve">Belgian Federal Public Service Economy. (2024).</w:t>
      </w:r>
      <w:r>
        <w:t xml:space="preserve"> </w:t>
      </w:r>
      <w:r>
        <w:rPr>
          <w:iCs/>
          <w:i/>
        </w:rPr>
        <w:t xml:space="preserve">Company Formation and Legal Structures in Belgium</w:t>
      </w:r>
      <w:r>
        <w:t xml:space="preserve">. Brussels: FPS Economy.</w:t>
      </w:r>
    </w:p>
    <w:p>
      <w:pPr>
        <w:pStyle w:val="BodyText"/>
      </w:pPr>
      <w:r>
        <w:t xml:space="preserve">This official government resource details the legal requirements for establishing various business entities in Belgium, including the Private Limited Company (BV/SRL) and the Public Limited Company (NV/SA). It is a foundational document for business consultants assisting clients with market entry into Brussels. The publication outlines capital requirements, registration procedures, and ongoing reporting obligations. It also discusses the implications of choosing a legal structure registered in Brussels versus other regions. Consultants rely on this information to guide clients through the administrative setup process, ensuring that the chosen legal form aligns with the client’s strategic objectives, liability concerns, and governance preferences within the Belgian legal system.</w:t>
      </w:r>
    </w:p>
    <w:p>
      <w:pPr>
        <w:pStyle w:val="BodyText"/>
      </w:pPr>
      <w:r>
        <w:t xml:space="preserve">McKinsey &amp; Company. (2023).</w:t>
      </w:r>
      <w:r>
        <w:t xml:space="preserve"> </w:t>
      </w:r>
      <w:r>
        <w:rPr>
          <w:iCs/>
          <w:i/>
        </w:rPr>
        <w:t xml:space="preserve">The Future of Work in European Capitals: A Focus on Brussels</w:t>
      </w:r>
      <w:r>
        <w:t xml:space="preserve">. Brussels: McKinsey Global Institute.</w:t>
      </w:r>
    </w:p>
    <w:p>
      <w:pPr>
        <w:pStyle w:val="BodyText"/>
      </w:pPr>
      <w:r>
        <w:t xml:space="preserve">This report analyzes emerging trends in the workplace, including remote work policies, digital transformation, and sustainability initiatives, with a specific case study on Brussels. For business consultants engaged in strategic planning, this resource offers forward-looking insights into how Brussels-based organizations are adapting to global shifts. It highlights the city’s commitment to green business practices and digital innovation. Consultants can leverage these trends to advise clients on modernizing their operations, enhancing employee engagement, and aligning with the sustainability expectations of Brussels’ stakeholders. The report underscores the importance of agility and innovation for businesses operating in this competitive European hub.</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Brussels, Belgium</dc:title>
  <dc:creator/>
  <dc:language>en</dc:language>
  <cp:keywords/>
  <dcterms:created xsi:type="dcterms:W3CDTF">2026-08-07T11:29:17Z</dcterms:created>
  <dcterms:modified xsi:type="dcterms:W3CDTF">2026-08-07T11:29:17Z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