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Vancouver,</w:t>
      </w:r>
      <w:r>
        <w:t xml:space="preserve"> </w:t>
      </w:r>
      <w:r>
        <w:t xml:space="preserve">Canada</w:t>
      </w:r>
    </w:p>
    <w:bookmarkStart w:id="21" w:name="X99026e2f5ad3ff897637ffbb914aa7361f13bd3"/>
    <w:p>
      <w:pPr>
        <w:pStyle w:val="Heading1"/>
      </w:pPr>
      <w:r>
        <w:t xml:space="preserve">Annotated Bibliography: Business Consulting in Vancouver, Canada</w:t>
      </w:r>
    </w:p>
    <w:p>
      <w:pPr>
        <w:pStyle w:val="FirstParagraph"/>
      </w:pPr>
      <w:r>
        <w:t xml:space="preserve">This annotated bibliography compiles essential resources regarding the landscape of business consulting within the specific economic and regulatory context of Vancouver, Canada. The selected sources address strategic management, regulatory compliance, market entry, and the unique challenges faced by consultants operating in British Columbia’s capital. These references are curated to assist professionals in understanding the local business environment, navigating Canadian labor laws, and leveraging Vancouver’s position as a hub for technology and international trade.</w:t>
      </w:r>
    </w:p>
    <w:bookmarkStart w:id="20" w:name="references"/>
    <w:p>
      <w:pPr>
        <w:pStyle w:val="Heading2"/>
      </w:pPr>
      <w:r>
        <w:t xml:space="preserve">References</w:t>
      </w:r>
    </w:p>
    <w:p>
      <w:pPr>
        <w:pStyle w:val="FirstParagraph"/>
      </w:pPr>
      <w:r>
        <w:t xml:space="preserve">British Columbia Government. (2023).</w:t>
      </w:r>
      <w:r>
        <w:t xml:space="preserve"> </w:t>
      </w:r>
      <w:r>
        <w:rPr>
          <w:iCs/>
          <w:i/>
        </w:rPr>
        <w:t xml:space="preserve">Business Registry and Corporate Law in BC</w:t>
      </w:r>
      <w:r>
        <w:t xml:space="preserve">. Queen’s Printer for British Columbia.</w:t>
      </w:r>
    </w:p>
    <w:p>
      <w:pPr>
        <w:pStyle w:val="BodyText"/>
      </w:pPr>
      <w:r>
        <w:t xml:space="preserve">This official government publication provides a comprehensive overview of the legal requirements for establishing and operating a business in British Columbia. For a business consultant in Vancouver, this resource is critical for advising clients on corporate structures, such as the distinction between a BC Limited Company and a Federal Corporation. The document details the filing processes through the BC Registry Services, which is essential for consultants guiding startups through incorporation. It also outlines the specific tax obligations and annual reporting requirements unique to the province, ensuring that consulting advice remains compliant with local statutory regulations.</w:t>
      </w:r>
    </w:p>
    <w:p>
      <w:pPr>
        <w:pStyle w:val="BodyText"/>
      </w:pPr>
      <w:r>
        <w:t xml:space="preserve">Chamber of Commerce Metro Vancouver. (2023).</w:t>
      </w:r>
      <w:r>
        <w:t xml:space="preserve"> </w:t>
      </w:r>
      <w:r>
        <w:rPr>
          <w:iCs/>
          <w:i/>
        </w:rPr>
        <w:t xml:space="preserve">Economic Outlook and Business Trends Report</w:t>
      </w:r>
      <w:r>
        <w:t xml:space="preserve">. Chamber of Commerce Metro Vancouver.</w:t>
      </w:r>
    </w:p>
    <w:p>
      <w:pPr>
        <w:pStyle w:val="BodyText"/>
      </w:pPr>
      <w:r>
        <w:t xml:space="preserve">This annual report offers a data-driven analysis of the economic health of the Greater Vancouver area. It is an indispensable tool for business consultants who need to provide market intelligence to their clients. The report highlights key sectors driving growth in Vancouver, such as clean technology, film production, and digital media. By analyzing the trends presented here, consultants can tailor their strategic recommendations to align with the city’s economic priorities. Furthermore, the document addresses local challenges, including housing affordability and labor shortages, which are significant factors influencing business operations and workforce planning in the region.</w:t>
      </w:r>
    </w:p>
    <w:p>
      <w:pPr>
        <w:pStyle w:val="BodyText"/>
      </w:pPr>
      <w:r>
        <w:t xml:space="preserve">Government of Canada. (2023).</w:t>
      </w:r>
      <w:r>
        <w:t xml:space="preserve"> </w:t>
      </w:r>
      <w:r>
        <w:rPr>
          <w:iCs/>
          <w:i/>
        </w:rPr>
        <w:t xml:space="preserve">Canada Business Network: Starting a Business in Canada</w:t>
      </w:r>
      <w:r>
        <w:t xml:space="preserve">. Innovation, Science and Economic Development Canada.</w:t>
      </w:r>
    </w:p>
    <w:p>
      <w:pPr>
        <w:pStyle w:val="BodyText"/>
      </w:pPr>
      <w:r>
        <w:t xml:space="preserve">This federal resource serves as a foundational guide for understanding the broader Canadian business environment. While it covers the entire country, it is vital for consultants in Vancouver who work with international clients seeking to enter the Canadian market. The document explains the federal regulatory framework, including employment standards, intellectual property protection, and federal tax systems. For a consultant operating in Vancouver, understanding the interplay between these federal rules and provincial laws is crucial. This source helps consultants advise clients on navigating the dual-layered regulatory system that characterizes business operations in Canada.</w:t>
      </w:r>
    </w:p>
    <w:p>
      <w:pPr>
        <w:pStyle w:val="BodyText"/>
      </w:pPr>
      <w:r>
        <w:t xml:space="preserve">Vancouver Economic Commission. (2022).</w:t>
      </w:r>
      <w:r>
        <w:t xml:space="preserve"> </w:t>
      </w:r>
      <w:r>
        <w:rPr>
          <w:iCs/>
          <w:i/>
        </w:rPr>
        <w:t xml:space="preserve">Global City, Global Business: Attracting Investment to Vancouver</w:t>
      </w:r>
      <w:r>
        <w:t xml:space="preserve">. Vancouver Economic Commission.</w:t>
      </w:r>
    </w:p>
    <w:p>
      <w:pPr>
        <w:pStyle w:val="BodyText"/>
      </w:pPr>
      <w:r>
        <w:t xml:space="preserve">This publication focuses on Vancouver’s strategic positioning as a global business hub. It is particularly relevant for consultants specializing in market entry and foreign direct investment. The document outlines the city’s competitive advantages, including its proximity to Asian markets and its highly educated workforce. Consultants can use this information to craft compelling value propositions for clients looking to establish a presence in the Pacific Northwest. Additionally, it provides insights into local government incentives and support programs available to businesses, which can be leveraged to reduce operational costs for consulting clients.</w:t>
      </w:r>
    </w:p>
    <w:p>
      <w:pPr>
        <w:pStyle w:val="BodyText"/>
      </w:pPr>
      <w:r>
        <w:t xml:space="preserve">Institute of Management Consultants Canada. (2023).</w:t>
      </w:r>
      <w:r>
        <w:t xml:space="preserve"> </w:t>
      </w:r>
      <w:r>
        <w:rPr>
          <w:iCs/>
          <w:i/>
        </w:rPr>
        <w:t xml:space="preserve">Code of Ethics and Professional Practice</w:t>
      </w:r>
      <w:r>
        <w:t xml:space="preserve">. IMC Canada.</w:t>
      </w:r>
    </w:p>
    <w:p>
      <w:pPr>
        <w:pStyle w:val="BodyText"/>
      </w:pPr>
      <w:r>
        <w:t xml:space="preserve">This document outlines the ethical standards and professional responsibilities expected of management consultants in Canada. For a business consultant practicing in Vancouver, adherence to this code is essential for maintaining professional credibility and trust. The code addresses issues such as confidentiality, conflict of interest, and the delivery of objective advice. It also emphasizes the importance of cultural competence, which is particularly relevant in Vancouver’s diverse and multicultural business environment. Consultants can refer to this document to ensure their practices align with national professional standards and to guide their interactions with a wide range of stakeholders.</w:t>
      </w:r>
    </w:p>
    <w:p>
      <w:pPr>
        <w:pStyle w:val="BodyText"/>
      </w:pPr>
      <w:r>
        <w:t xml:space="preserve">WorkSafeBC. (2023).</w:t>
      </w:r>
      <w:r>
        <w:t xml:space="preserve"> </w:t>
      </w:r>
      <w:r>
        <w:rPr>
          <w:iCs/>
          <w:i/>
        </w:rPr>
        <w:t xml:space="preserve">Employer Responsibilities and Workplace Safety Guidelines</w:t>
      </w:r>
      <w:r>
        <w:t xml:space="preserve">. WorkSafeBC.</w:t>
      </w:r>
    </w:p>
    <w:p>
      <w:pPr>
        <w:pStyle w:val="BodyText"/>
      </w:pPr>
      <w:r>
        <w:t xml:space="preserve">This resource details the occupational health and safety regulations in British Columbia. Business consultants often advise clients on operational efficiency and risk management, making knowledge of these regulations essential. The document explains the legal duties of employers to provide a safe workplace, which is a critical consideration for businesses in Vancouver’s construction, technology, and service sectors. Consultants can use this information to help clients develop compliance strategies, thereby reducing the risk of workplace accidents and associated liabilities. It also covers the process for reporting incidents and the role of joint health and safety committees.</w:t>
      </w:r>
    </w:p>
    <w:p>
      <w:pPr>
        <w:pStyle w:val="BodyText"/>
      </w:pPr>
      <w:r>
        <w:t xml:space="preserve">Statistics Canada. (2023).</w:t>
      </w:r>
      <w:r>
        <w:t xml:space="preserve"> </w:t>
      </w:r>
      <w:r>
        <w:rPr>
          <w:iCs/>
          <w:i/>
        </w:rPr>
        <w:t xml:space="preserve">Labour Force Survey: British Columbia</w:t>
      </w:r>
      <w:r>
        <w:t xml:space="preserve">. Statistics Canada.</w:t>
      </w:r>
    </w:p>
    <w:p>
      <w:pPr>
        <w:pStyle w:val="BodyText"/>
      </w:pPr>
      <w:r>
        <w:t xml:space="preserve">This statistical report provides detailed data on employment trends, unemployment rates, and workforce demographics in British Columbia. For business consultants in Vancouver, this data is invaluable for advising clients on human resource strategies and talent acquisition. The report highlights the availability of skilled labor in various sectors, which is crucial for businesses planning to expand their operations. It also offers insights into wage trends and labor market dynamics, enabling consultants to provide informed recommendations on compensation packages and workforce planning. Understanding these statistics helps consultants navigate the competitive labor market in Vancouver.</w:t>
      </w:r>
    </w:p>
    <w:p>
      <w:pPr>
        <w:pStyle w:val="BodyText"/>
      </w:pPr>
      <w:r>
        <w:t xml:space="preserve">Canada Revenue Agency. (2023).</w:t>
      </w:r>
      <w:r>
        <w:t xml:space="preserve"> </w:t>
      </w:r>
      <w:r>
        <w:rPr>
          <w:iCs/>
          <w:i/>
        </w:rPr>
        <w:t xml:space="preserve">Guide T4002: Business Income</w:t>
      </w:r>
      <w:r>
        <w:t xml:space="preserve">. Canada Revenue Agency.</w:t>
      </w:r>
    </w:p>
    <w:p>
      <w:pPr>
        <w:pStyle w:val="BodyText"/>
      </w:pPr>
      <w:r>
        <w:t xml:space="preserve">This guide explains the tax obligations for businesses operating in Canada, including income tax, goods and services tax (GST), and harmonized sales tax (HST) where applicable. Although British Columbia uses the Provincial Sales Tax (PST) and GST separately, this federal guide is essential for understanding the broader tax landscape. Business consultants in Vancouver must be well-versed in these tax regulations to advise clients on financial planning and compliance. The document covers topics such as deductible expenses, capital cost allowance, and tax filing requirements, providing a solid foundation for consultants to support their clients’ financial strategies.</w:t>
      </w:r>
    </w:p>
    <w:p>
      <w:pPr>
        <w:pStyle w:val="BodyText"/>
      </w:pPr>
      <w:r>
        <w:rPr>
          <w:iCs/>
          <w:i/>
        </w:rPr>
        <w:t xml:space="preserve">Note: This annotated bibliography is intended for informational purposes and should be used as a starting point for further research. Business consultants are encouraged to verify all information with current legal and financial professionals.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Vancouver, Canada</dc:title>
  <dc:creator/>
  <dc:language>en</dc:language>
  <cp:keywords/>
  <dcterms:created xsi:type="dcterms:W3CDTF">2026-08-07T05:03:19Z</dcterms:created>
  <dcterms:modified xsi:type="dcterms:W3CDTF">2026-08-07T05:03:19Z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