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Berlin,</w:t>
      </w:r>
      <w:r>
        <w:t xml:space="preserve"> </w:t>
      </w:r>
      <w:r>
        <w:t xml:space="preserve">Germany</w:t>
      </w:r>
    </w:p>
    <w:bookmarkStart w:id="22" w:name="X8abf294b2d8e78742eab01fbe4f32a94dbb2d38"/>
    <w:p>
      <w:pPr>
        <w:pStyle w:val="Heading1"/>
      </w:pPr>
      <w:r>
        <w:t xml:space="preserve">Annotated Bibliography: Business Consulting in Berlin, Germany</w:t>
      </w:r>
    </w:p>
    <w:p>
      <w:pPr>
        <w:pStyle w:val="FirstParagraph"/>
      </w:pPr>
      <w:r>
        <w:t xml:space="preserve">This annotated bibliography provides a curated selection of resources relevant to the role of a business consultant operating within the specific economic and cultural landscape of Berlin, Germany. The selected texts cover regulatory frameworks, startup ecosystems, cross-cultural management, and digital transformation strategies pertinent to the German capital.</w:t>
      </w:r>
    </w:p>
    <w:bookmarkStart w:id="20" w:name="introduction"/>
    <w:p>
      <w:pPr>
        <w:pStyle w:val="Heading2"/>
      </w:pPr>
      <w:r>
        <w:t xml:space="preserve">Introduction</w:t>
      </w:r>
    </w:p>
    <w:p>
      <w:pPr>
        <w:pStyle w:val="FirstParagraph"/>
      </w:pPr>
      <w:r>
        <w:t xml:space="preserve">Berlin has emerged as a leading hub for innovation and entrepreneurship in Europe. For a business consultant, understanding the unique intersection of German legal structures, the vibrant startup scene, and the multicultural workforce is essential. The following resources offer critical insights into navigating this environment effectively.</w:t>
      </w:r>
    </w:p>
    <w:p>
      <w:pPr>
        <w:pStyle w:val="BodyText"/>
      </w:pPr>
      <w:r>
        <w:t xml:space="preserve">Bundesministerium für Wirtschaft und Klimaschutz. (2023).</w:t>
      </w:r>
      <w:r>
        <w:t xml:space="preserve"> </w:t>
      </w:r>
      <w:r>
        <w:rPr>
          <w:iCs/>
          <w:i/>
        </w:rPr>
        <w:t xml:space="preserve">Germany's Startup Strategy 2025: Fostering Innovation and Growth</w:t>
      </w:r>
      <w:r>
        <w:t xml:space="preserve">. Berlin: Federal Ministry for Economic Affairs and Climate Action.</w:t>
      </w:r>
    </w:p>
    <w:p>
      <w:pPr>
        <w:pStyle w:val="BodyText"/>
      </w:pPr>
      <w:r>
        <w:t xml:space="preserve">This official government publication outlines the strategic framework supporting startups and scale-ups in Germany, with a significant focus on Berlin as the primary beneficiary. For a business consultant, this document is indispensable for understanding state-funded grants, tax incentives, and regulatory sandboxes available to clients. It provides a macro-level view of the economic priorities in Berlin, allowing consultants to align their strategic advice with national goals. The text is particularly useful for consultants advising early-stage ventures on how to leverage public sector support to accelerate growth in the German market.</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While a global text, this book is critical for consultants in Berlin due to the city's highly international workforce. It provides a comparative analysis of cultural dimensions, including uncertainty avoidance and power distance, which are particularly high in German business culture. A business consultant in Berlin must navigate the tension between traditional German corporate hierarchies and the flatter, more informal structures common in the city's tech sector. This resource offers the theoretical framework necessary to manage cross-cultural conflicts and design organizational structures that respect local norms while accommodating international talent.</w:t>
      </w:r>
    </w:p>
    <w:p>
      <w:pPr>
        <w:pStyle w:val="BodyText"/>
      </w:pPr>
      <w:r>
        <w:t xml:space="preserve">Kellermanns, F. W., &amp; Eddleston, K. A. (2006).</w:t>
      </w:r>
      <w:r>
        <w:t xml:space="preserve"> </w:t>
      </w:r>
      <w:r>
        <w:rPr>
          <w:iCs/>
          <w:i/>
        </w:rPr>
        <w:t xml:space="preserve">Corporate Governance and Family Business: A Review and Research Agenda</w:t>
      </w:r>
      <w:r>
        <w:t xml:space="preserve">. Family Business Review, 19(1), 47-67.</w:t>
      </w:r>
    </w:p>
    <w:p>
      <w:pPr>
        <w:pStyle w:val="BodyText"/>
      </w:pPr>
      <w:r>
        <w:t xml:space="preserve">Germany's economy is heavily reliant on "Mittelstand" companies—small to medium-sized enterprises, many of which are family-owned. Although Berlin is known for startups, it also hosts a growing number of Mittelstand firms seeking digital transformation. This article provides insights into the governance challenges unique to family businesses. For a consultant in Berlin, understanding the decision-making processes, succession planning, and risk aversion typical of German family firms is crucial. This text helps consultants tailor their change management strategies to fit the conservative yet resilient nature of these key economic players.</w:t>
      </w:r>
    </w:p>
    <w:p>
      <w:pPr>
        <w:pStyle w:val="BodyText"/>
      </w:pPr>
      <w:r>
        <w:t xml:space="preserve">European Commission. (2022).</w:t>
      </w:r>
      <w:r>
        <w:t xml:space="preserve"> </w:t>
      </w:r>
      <w:r>
        <w:rPr>
          <w:iCs/>
          <w:i/>
        </w:rPr>
        <w:t xml:space="preserve">General Data Protection Regulation (GDPR): Guidelines for Business Compliance</w:t>
      </w:r>
      <w:r>
        <w:t xml:space="preserve">. Brussels: European Union Agency for Fundamental Rights.</w:t>
      </w:r>
    </w:p>
    <w:p>
      <w:pPr>
        <w:pStyle w:val="BodyText"/>
      </w:pPr>
      <w:r>
        <w:t xml:space="preserve">Data privacy is a paramount concern in Germany, often more so than in other EU member states. Berlin's tech and consulting sectors must adhere strictly to GDPR. This guideline document is essential for any business consultant advising clients on digital strategy, marketing, or HR practices. It details the legal requirements for data handling, consent, and breach notification. Ignorance of these regulations can lead to severe penalties for clients. This resource equips consultants with the knowledge to integrate compliance into business models, ensuring that innovation in Berlin does not come at the cost of legal violations.</w:t>
      </w:r>
    </w:p>
    <w:p>
      <w:pPr>
        <w:pStyle w:val="BodyText"/>
      </w:pPr>
      <w:r>
        <w:t xml:space="preserve">Ries, E. (2011).</w:t>
      </w:r>
      <w:r>
        <w:t xml:space="preserve"> </w:t>
      </w:r>
      <w:r>
        <w:rPr>
          <w:iCs/>
          <w:i/>
        </w:rPr>
        <w:t xml:space="preserve">The Lean Startup: How Today's Entrepreneurs Use Continuous Innovation to Create Radically Successful Businesses</w:t>
      </w:r>
      <w:r>
        <w:t xml:space="preserve">. New York: Crown Business.</w:t>
      </w:r>
    </w:p>
    <w:p>
      <w:pPr>
        <w:pStyle w:val="BodyText"/>
      </w:pPr>
      <w:r>
        <w:t xml:space="preserve">Berlin is frequently cited as one of the top startup ecosystems in Europe. This book is foundational for consultants working with new ventures in the city. It introduces methodologies like the Minimum Viable Product (MVP) and validated learning, which are widely adopted in Berlin's incubators and accelerators. For a consultant, this text provides a common language and framework for advising founders on product-market fit and resource allocation. It is particularly relevant in Berlin's competitive environment, where agility and rapid iteration are key to survival and success.</w:t>
      </w:r>
    </w:p>
    <w:p>
      <w:pPr>
        <w:pStyle w:val="BodyText"/>
      </w:pPr>
      <w:r>
        <w:t xml:space="preserve">Deutsche Bank Research. (2023).</w:t>
      </w:r>
      <w:r>
        <w:t xml:space="preserve"> </w:t>
      </w:r>
      <w:r>
        <w:rPr>
          <w:iCs/>
          <w:i/>
        </w:rPr>
        <w:t xml:space="preserve">The Future of Work in Germany: Trends and Implications for Business</w:t>
      </w:r>
      <w:r>
        <w:t xml:space="preserve">. Frankfurt: Deutsche Bank.</w:t>
      </w:r>
    </w:p>
    <w:p>
      <w:pPr>
        <w:pStyle w:val="BodyText"/>
      </w:pPr>
      <w:r>
        <w:t xml:space="preserve">This report analyzes shifting labor market dynamics in Germany, including remote work trends, skills shortages, and demographic changes. For a business consultant in Berlin, this data is vital for advising clients on talent acquisition and retention strategies. Berlin faces a unique challenge of attracting skilled professionals amidst high living costs and a competitive market. The report offers evidence-based recommendations on how companies can adapt their HR policies to remain attractive employers. It helps consultants develop strategies that align with the evolving expectations of the German workforce.</w:t>
      </w:r>
    </w:p>
    <w:p>
      <w:pPr>
        <w:pStyle w:val="BodyText"/>
      </w:pPr>
      <w:r>
        <w:t xml:space="preserve">Porter, M. E. (1985).</w:t>
      </w:r>
      <w:r>
        <w:t xml:space="preserve"> </w:t>
      </w:r>
      <w:r>
        <w:rPr>
          <w:iCs/>
          <w:i/>
        </w:rPr>
        <w:t xml:space="preserve">Competitive Advantage: Creating and Sustaining Superior Performance</w:t>
      </w:r>
      <w:r>
        <w:t xml:space="preserve">. New York: Free Press.</w:t>
      </w:r>
    </w:p>
    <w:p>
      <w:pPr>
        <w:pStyle w:val="BodyText"/>
      </w:pPr>
      <w:r>
        <w:t xml:space="preserve">Michael Porter's classic work remains relevant for consultants helping businesses define their value proposition in Berlin's crowded market. The concepts of cost leadership, differentiation, and focus are applicable to both traditional German industries and modern tech startups. This book provides a structured approach to analyzing industry competition and internal capabilities. For a consultant in Berlin, it offers a rigorous framework to help clients identify sustainable competitive advantages in a city known for its high density of innovative companies.</w:t>
      </w:r>
    </w:p>
    <w:p>
      <w:pPr>
        <w:pStyle w:val="BodyText"/>
      </w:pPr>
      <w:r>
        <w:t xml:space="preserve">Berlin Startup Monitor. (2023).</w:t>
      </w:r>
      <w:r>
        <w:t xml:space="preserve"> </w:t>
      </w:r>
      <w:r>
        <w:rPr>
          <w:iCs/>
          <w:i/>
        </w:rPr>
        <w:t xml:space="preserve">Annual Report: The State of Berlin's Startup Ecosystem</w:t>
      </w:r>
      <w:r>
        <w:t xml:space="preserve">. Berlin: Berlin Partner for Business and Technology.</w:t>
      </w:r>
    </w:p>
    <w:p>
      <w:pPr>
        <w:pStyle w:val="BodyText"/>
      </w:pPr>
      <w:r>
        <w:t xml:space="preserve">This annual report provides up-to-date statistics and trends specific to Berlin's startup scene. It covers funding rounds, sector growth, and international expansion patterns. For a business consultant, this is a primary source for market intelligence. It allows consultants to benchmark their clients against industry standards and identify emerging opportunities. The report's focus on Berlin-specific data makes it an invaluable tool for developing localized strategies and understanding the city's unique position within the global innovation landscape.</w:t>
      </w:r>
    </w:p>
    <w:bookmarkEnd w:id="20"/>
    <w:bookmarkStart w:id="21" w:name="conclusion"/>
    <w:p>
      <w:pPr>
        <w:pStyle w:val="Heading2"/>
      </w:pPr>
      <w:r>
        <w:t xml:space="preserve">Conclusion</w:t>
      </w:r>
    </w:p>
    <w:p>
      <w:pPr>
        <w:pStyle w:val="FirstParagraph"/>
      </w:pPr>
      <w:r>
        <w:t xml:space="preserve">The resources listed above provide a comprehensive foundation for business consultants operating in Berlin, Germany. By integrating insights from government policy, cultural theory, legal compliance, and market analysis, consultants can offer tailored, effective advice that respects local nuances while driving global competitiveness.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Berlin, Germany</dc:title>
  <dc:creator/>
  <dc:language>en</dc:language>
  <cp:keywords/>
  <dcterms:created xsi:type="dcterms:W3CDTF">2026-08-07T03:02:20Z</dcterms:created>
  <dcterms:modified xsi:type="dcterms:W3CDTF">2026-08-07T03:02:20Z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