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Munich,</w:t>
      </w:r>
      <w:r>
        <w:t xml:space="preserve"> </w:t>
      </w:r>
      <w:r>
        <w:t xml:space="preserve">Germany</w:t>
      </w:r>
    </w:p>
    <w:bookmarkStart w:id="20" w:name="X8edb067983b397c537016e40497a11c5bb4798a"/>
    <w:p>
      <w:pPr>
        <w:pStyle w:val="Heading1"/>
      </w:pPr>
      <w:r>
        <w:t xml:space="preserve">Annotated Bibliography: The Role of the Business Consultant in Munich, Germany</w:t>
      </w:r>
    </w:p>
    <w:p>
      <w:pPr>
        <w:pStyle w:val="FirstParagraph"/>
      </w:pPr>
      <w:r>
        <w:t xml:space="preserve">A curated selection of resources analyzing the consulting landscape, regulatory environment, and strategic opportunities within the Bavarian capital.</w:t>
      </w:r>
    </w:p>
    <w:bookmarkEnd w:id="20"/>
    <w:bookmarkStart w:id="21" w:name="introduction"/>
    <w:p>
      <w:pPr>
        <w:pStyle w:val="Heading2"/>
      </w:pPr>
      <w:r>
        <w:t xml:space="preserve">Introduction</w:t>
      </w:r>
    </w:p>
    <w:p>
      <w:pPr>
        <w:pStyle w:val="FirstParagraph"/>
      </w:pPr>
      <w:r>
        <w:t xml:space="preserve">Munich, the capital of Bavaria, stands as one of Europe's most significant economic hubs. Known for its robust automotive, engineering, and technology sectors, the city presents a unique ecosystem for the modern business consultant. This annotated bibliography compiles essential literature regarding the consulting profession in this specific geographic and cultural context. The selected works address the intersection of German business culture, the "Mittelstand" (small and medium-sized enterprises), digital transformation, and the regulatory frameworks that define professional services in Germany.</w:t>
      </w:r>
    </w:p>
    <w:p>
      <w:pPr>
        <w:pStyle w:val="BodyText"/>
      </w:pPr>
      <w:r>
        <w:t xml:space="preserve">For a business consultant operating in Munich, understanding the local market is not merely beneficial; it is a prerequisite for success. The following annotations provide a roadmap for understanding the expectations of German clients, the competitive landscape of the consulting industry in Munich, and the strategic value consultants bring to the region's diverse economy.</w:t>
      </w:r>
    </w:p>
    <w:bookmarkEnd w:id="21"/>
    <w:bookmarkStart w:id="24" w:name="business-culture-and-client-relations"/>
    <w:p>
      <w:pPr>
        <w:pStyle w:val="Heading2"/>
      </w:pPr>
      <w:r>
        <w:t xml:space="preserve">Business Culture and Client Relations</w:t>
      </w:r>
    </w:p>
    <w:bookmarkStart w:id="22" w:name="Xd572249d9d7d1f3f4ed3631a7732385f43336d7"/>
    <w:p>
      <w:pPr>
        <w:pStyle w:val="Heading3"/>
      </w:pPr>
      <w:r>
        <w:t xml:space="preserve">1. Hofstede, G., Hofstede, G. J., &amp; Minkov, M. (2010).</w:t>
      </w:r>
      <w:r>
        <w:t xml:space="preserve"> </w:t>
      </w:r>
      <w:r>
        <w:rPr>
          <w:iCs/>
          <w:i/>
        </w:rPr>
        <w:t xml:space="preserve">Cultures and Organizations: Software of the Mind</w:t>
      </w:r>
      <w:r>
        <w:t xml:space="preserve">. McGraw-Hill.</w:t>
      </w:r>
    </w:p>
    <w:p>
      <w:pPr>
        <w:pStyle w:val="FirstParagraph"/>
      </w:pPr>
      <w:r>
        <w:t xml:space="preserve">ISBN: 978-0071738002</w:t>
      </w:r>
    </w:p>
    <w:p>
      <w:pPr>
        <w:pStyle w:val="BodyText"/>
      </w:pPr>
      <w:r>
        <w:t xml:space="preserve">This seminal work provides a comparative framework for understanding national cultures. For a business consultant in Munich, the chapters focusing on Germany are particularly critical. The text highlights Germany's high "Uncertainty Avoidance" and "Low Power Distance." In the context of Munich's corporate environment, this implies that clients expect consultants to provide data-driven, risk-averse, and highly structured solutions.</w:t>
      </w:r>
    </w:p>
    <w:p>
      <w:pPr>
        <w:pStyle w:val="BodyText"/>
      </w:pPr>
      <w:r>
        <w:t xml:space="preserve">The annotation suggests that consultants must prioritize precision and factual accuracy over charismatic persuasion. When advising Munich-based firms, whether in the automotive sector or fintech, the consultant must demonstrate deep technical competence. This resource is essential for understanding why German clients may appear reserved or critical; it is a cultural mechanism for ensuring quality and reliability, not a rejection of the consultant's expertise.</w:t>
      </w:r>
    </w:p>
    <w:bookmarkEnd w:id="22"/>
    <w:bookmarkStart w:id="23" w:name="Xe2c4441c2484d26dadc405e2de45d0d8d6827d1"/>
    <w:p>
      <w:pPr>
        <w:pStyle w:val="Heading3"/>
      </w:pPr>
      <w:r>
        <w:t xml:space="preserve">2. Meyer, E. (2014).</w:t>
      </w:r>
      <w:r>
        <w:t xml:space="preserve"> </w:t>
      </w:r>
      <w:r>
        <w:rPr>
          <w:iCs/>
          <w:i/>
        </w:rPr>
        <w:t xml:space="preserve">The Culture Map: Breaking Through the Invisible Boundaries of Global Business</w:t>
      </w:r>
      <w:r>
        <w:t xml:space="preserve">. PublicAffairs.</w:t>
      </w:r>
    </w:p>
    <w:p>
      <w:pPr>
        <w:pStyle w:val="FirstParagraph"/>
      </w:pPr>
      <w:r>
        <w:t xml:space="preserve">ISBN: 978-1610393669</w:t>
      </w:r>
    </w:p>
    <w:p>
      <w:pPr>
        <w:pStyle w:val="BodyText"/>
      </w:pPr>
      <w:r>
        <w:t xml:space="preserve">Erin Meyer’s work offers practical tools for navigating cross-cultural communication. For the international business consultant entering the Munich market, this text is invaluable for decoding communication styles. Germany is characterized as a "low-context" culture, meaning communication is explicit and direct.</w:t>
      </w:r>
    </w:p>
    <w:p>
      <w:pPr>
        <w:pStyle w:val="BodyText"/>
      </w:pPr>
      <w:r>
        <w:t xml:space="preserve">In Munich, a consultant must avoid ambiguity. Proposals and presentations should be concise, logical, and devoid of unnecessary fluff. This resource helps consultants understand the importance of "Sachlichkeit" (objectivity) in German business. It advises consultants to prepare for direct feedback and to view disagreement as a constructive part of the problem-solving process, which is standard practice in Munich's boardrooms.</w:t>
      </w:r>
    </w:p>
    <w:bookmarkEnd w:id="23"/>
    <w:bookmarkEnd w:id="24"/>
    <w:bookmarkStart w:id="27" w:name="X61a2f73a79a6bce6ae36407a34febc262a1469d"/>
    <w:p>
      <w:pPr>
        <w:pStyle w:val="Heading2"/>
      </w:pPr>
      <w:r>
        <w:t xml:space="preserve">The Economic Landscape and the Mittelstand</w:t>
      </w:r>
    </w:p>
    <w:bookmarkStart w:id="25" w:name="Xceb1061373b7b590803837f2c9e17ae7128606b"/>
    <w:p>
      <w:pPr>
        <w:pStyle w:val="Heading3"/>
      </w:pPr>
      <w:r>
        <w:t xml:space="preserve">3. Audretsch, D. B., &amp; Belitski, M. (2017).</w:t>
      </w:r>
      <w:r>
        <w:t xml:space="preserve"> </w:t>
      </w:r>
      <w:r>
        <w:rPr>
          <w:iCs/>
          <w:i/>
        </w:rPr>
        <w:t xml:space="preserve">The Entrepreneurial Society</w:t>
      </w:r>
      <w:r>
        <w:t xml:space="preserve">. Oxford University Press.</w:t>
      </w:r>
    </w:p>
    <w:p>
      <w:pPr>
        <w:pStyle w:val="FirstParagraph"/>
      </w:pPr>
      <w:r>
        <w:t xml:space="preserve">ISBN: 978-0190635340</w:t>
      </w:r>
    </w:p>
    <w:p>
      <w:pPr>
        <w:pStyle w:val="BodyText"/>
      </w:pPr>
      <w:r>
        <w:t xml:space="preserve">This text explores the dynamics of entrepreneurship in Europe, with specific attention to the German model. Munich is home to a dense concentration of "Hidden Champions"—globally dominant, often family-owned SMEs. For a business consultant, this book provides insight into the unique challenges these firms face regarding succession planning, digitalization, and global expansion.</w:t>
      </w:r>
    </w:p>
    <w:p>
      <w:pPr>
        <w:pStyle w:val="BodyText"/>
      </w:pPr>
      <w:r>
        <w:t xml:space="preserve">The annotation highlights that consulting in Munich often involves working with long-established firms that are resistant to rapid change. The consultant must act as a bridge between traditional values and modern innovation. This resource is crucial for understanding the economic backbone of the region and tailoring strategic advice that respects the autonomy and heritage of the Mittelstand while driving necessary growth.</w:t>
      </w:r>
    </w:p>
    <w:bookmarkEnd w:id="25"/>
    <w:bookmarkStart w:id="26" w:name="X5851a1e16c5c817f0a8800c4e4fafa44dd69e81"/>
    <w:p>
      <w:pPr>
        <w:pStyle w:val="Heading3"/>
      </w:pPr>
      <w:r>
        <w:t xml:space="preserve">4. BMW Group. (2022).</w:t>
      </w:r>
      <w:r>
        <w:t xml:space="preserve"> </w:t>
      </w:r>
      <w:r>
        <w:rPr>
          <w:iCs/>
          <w:i/>
        </w:rPr>
        <w:t xml:space="preserve">Sustainability Report: Driving Innovation in Munich</w:t>
      </w:r>
      <w:r>
        <w:t xml:space="preserve">. BMW Group Publications.</w:t>
      </w:r>
    </w:p>
    <w:p>
      <w:pPr>
        <w:pStyle w:val="FirstParagraph"/>
      </w:pPr>
      <w:r>
        <w:t xml:space="preserve">Available via BMW Group Corporate Website</w:t>
      </w:r>
    </w:p>
    <w:p>
      <w:pPr>
        <w:pStyle w:val="BodyText"/>
      </w:pPr>
      <w:r>
        <w:t xml:space="preserve">As a primary economic driver in Munich, BMW’s strategic reports offer a case study in large-scale corporate consulting needs. This document outlines the company’s focus on electrification, autonomous driving, and supply chain sustainability. For a business consultant, this serves as a benchmark for the expectations of major Munich corporations.</w:t>
      </w:r>
    </w:p>
    <w:p>
      <w:pPr>
        <w:pStyle w:val="BodyText"/>
      </w:pPr>
      <w:r>
        <w:t xml:space="preserve">The report illustrates the complexity of projects consultants are likely to encounter in the region. It emphasizes the need for consultants to be well-versed in ESG (Environmental, Social, and Governance) criteria. Any consultant advising Munich-based industrial firms must be prepared to integrate sustainability metrics into their strategic recommendations, as this is now a core component of business viability in the city.</w:t>
      </w:r>
    </w:p>
    <w:bookmarkEnd w:id="26"/>
    <w:bookmarkEnd w:id="27"/>
    <w:bookmarkStart w:id="30" w:name="regulatory-and-professional-frameworks"/>
    <w:p>
      <w:pPr>
        <w:pStyle w:val="Heading2"/>
      </w:pPr>
      <w:r>
        <w:t xml:space="preserve">Regulatory and Professional Frameworks</w:t>
      </w:r>
    </w:p>
    <w:bookmarkStart w:id="28" w:name="X1649e8ddf411bbd91b138668e60be31c44d87d2"/>
    <w:p>
      <w:pPr>
        <w:pStyle w:val="Heading3"/>
      </w:pPr>
      <w:r>
        <w:t xml:space="preserve">5. Bundesverband Deutscher Unternehmensberater (BDU). (2023).</w:t>
      </w:r>
      <w:r>
        <w:t xml:space="preserve"> </w:t>
      </w:r>
      <w:r>
        <w:rPr>
          <w:iCs/>
          <w:i/>
        </w:rPr>
        <w:t xml:space="preserve">Code of Conduct for Business Consultants in Germany</w:t>
      </w:r>
      <w:r>
        <w:t xml:space="preserve">. BDU.</w:t>
      </w:r>
    </w:p>
    <w:p>
      <w:pPr>
        <w:pStyle w:val="FirstParagraph"/>
      </w:pPr>
      <w:r>
        <w:t xml:space="preserve">Available via BDU Official Website</w:t>
      </w:r>
    </w:p>
    <w:p>
      <w:pPr>
        <w:pStyle w:val="BodyText"/>
      </w:pPr>
      <w:r>
        <w:t xml:space="preserve">The BDU is the leading association for management consultants in Germany. Their Code of Conduct is a mandatory reading for any professional operating in Munich. It outlines the ethical standards, confidentiality requirements, and professional responsibilities expected of consultants.</w:t>
      </w:r>
    </w:p>
    <w:p>
      <w:pPr>
        <w:pStyle w:val="BodyText"/>
      </w:pPr>
      <w:r>
        <w:t xml:space="preserve">This document is critical for establishing credibility. German clients place a premium on professional integrity and adherence to standards. The annotation notes that familiarity with BDU guidelines demonstrates a consultant’s commitment to the local professional ecosystem. It also provides guidance on conflict of interest and fee transparency, which are sensitive topics in the German market.</w:t>
      </w:r>
    </w:p>
    <w:bookmarkEnd w:id="28"/>
    <w:bookmarkStart w:id="29" w:name="Xa4eac04544688852b2c2396096055158c9ef4e5"/>
    <w:p>
      <w:pPr>
        <w:pStyle w:val="Heading3"/>
      </w:pPr>
      <w:r>
        <w:t xml:space="preserve">6. German Federal Ministry of Justice. (2021).</w:t>
      </w:r>
      <w:r>
        <w:t xml:space="preserve"> </w:t>
      </w:r>
      <w:r>
        <w:rPr>
          <w:iCs/>
          <w:i/>
        </w:rPr>
        <w:t xml:space="preserve">Handelsgesetzbuch (HGB): Commercial Code</w:t>
      </w:r>
      <w:r>
        <w:t xml:space="preserve">. Federal Ministry of Justice.</w:t>
      </w:r>
    </w:p>
    <w:p>
      <w:pPr>
        <w:pStyle w:val="FirstParagraph"/>
      </w:pPr>
      <w:r>
        <w:t xml:space="preserve">Official Legal Text</w:t>
      </w:r>
    </w:p>
    <w:p>
      <w:pPr>
        <w:pStyle w:val="BodyText"/>
      </w:pPr>
      <w:r>
        <w:t xml:space="preserve">While not a consulting textbook, the HGB is the legal foundation for business operations in Germany. For a business consultant in Munich, a working knowledge of the Commercial Code is essential, particularly regarding financial reporting, contract law, and corporate governance.</w:t>
      </w:r>
    </w:p>
    <w:p>
      <w:pPr>
        <w:pStyle w:val="BodyText"/>
      </w:pPr>
      <w:r>
        <w:t xml:space="preserve">Consultants often advise on restructuring, mergers, and financial optimization. Misunderstanding the legal framework can lead to significant liability. This resource ensures that the consultant’s recommendations are legally sound. It is particularly relevant for consultants working with startups in Munich’s growing tech scene, where compliance with German commercial law is often a stumbling block for foreign founders.</w:t>
      </w:r>
    </w:p>
    <w:bookmarkEnd w:id="29"/>
    <w:bookmarkEnd w:id="30"/>
    <w:bookmarkStart w:id="33" w:name="digital-transformation-and-innovation"/>
    <w:p>
      <w:pPr>
        <w:pStyle w:val="Heading2"/>
      </w:pPr>
      <w:r>
        <w:t xml:space="preserve">Digital Transformation and Innovation</w:t>
      </w:r>
    </w:p>
    <w:bookmarkStart w:id="31" w:name="X17f1b6ace1d7e3ead3568fef2188d17c95953a4"/>
    <w:p>
      <w:pPr>
        <w:pStyle w:val="Heading3"/>
      </w:pPr>
      <w:r>
        <w:t xml:space="preserve">7. Schwab, K. (2016).</w:t>
      </w:r>
      <w:r>
        <w:t xml:space="preserve"> </w:t>
      </w:r>
      <w:r>
        <w:rPr>
          <w:iCs/>
          <w:i/>
        </w:rPr>
        <w:t xml:space="preserve">The Fourth Industrial Revolution</w:t>
      </w:r>
      <w:r>
        <w:t xml:space="preserve">. World Economic Forum.</w:t>
      </w:r>
    </w:p>
    <w:p>
      <w:pPr>
        <w:pStyle w:val="FirstParagraph"/>
      </w:pPr>
      <w:r>
        <w:t xml:space="preserve">ISBN: 978-1501146929</w:t>
      </w:r>
    </w:p>
    <w:p>
      <w:pPr>
        <w:pStyle w:val="BodyText"/>
      </w:pPr>
      <w:r>
        <w:t xml:space="preserve">Klaus Schwab’s work defines the technological shifts reshaping global industries. Munich is at the forefront of this revolution, particularly in automotive engineering and industrial IoT (Internet of Things). For the business consultant, this text provides the vocabulary and conceptual framework necessary to discuss digital transformation with Munich clients.</w:t>
      </w:r>
    </w:p>
    <w:p>
      <w:pPr>
        <w:pStyle w:val="BodyText"/>
      </w:pPr>
      <w:r>
        <w:t xml:space="preserve">The annotation emphasizes that consultants must be able to translate complex technological trends into actionable business strategies. Munich clients are not just asking for IT upgrades; they are seeking holistic transformation. This resource helps consultants understand the broader implications of AI, robotics, and big data on the traditional business models prevalent in Bavaria.</w:t>
      </w:r>
    </w:p>
    <w:bookmarkEnd w:id="31"/>
    <w:bookmarkStart w:id="32" w:name="X535741de62d8e0c06163904fc15859d8e3055ea"/>
    <w:p>
      <w:pPr>
        <w:pStyle w:val="Heading3"/>
      </w:pPr>
      <w:r>
        <w:t xml:space="preserve">8. Munich Chamber of Commerce and Industry (IHK München und Oberbayern). (2023).</w:t>
      </w:r>
      <w:r>
        <w:t xml:space="preserve"> </w:t>
      </w:r>
      <w:r>
        <w:rPr>
          <w:iCs/>
          <w:i/>
        </w:rPr>
        <w:t xml:space="preserve">Digitalization Report: Status and Trends in the Region</w:t>
      </w:r>
      <w:r>
        <w:t xml:space="preserve">. IHK.</w:t>
      </w:r>
    </w:p>
    <w:p>
      <w:pPr>
        <w:pStyle w:val="FirstParagraph"/>
      </w:pPr>
      <w:r>
        <w:t xml:space="preserve">Available via IHK München Website</w:t>
      </w:r>
    </w:p>
    <w:p>
      <w:pPr>
        <w:pStyle w:val="BodyText"/>
      </w:pPr>
      <w:r>
        <w:t xml:space="preserve">This localized report provides specific data on the digital maturity of businesses in Munich and Upper Bavaria. It is an indispensable resource for a business consultant seeking to understand the current pain points of local enterprises. The report highlights gaps in digital skills, cybersecurity concerns, and the adoption rates of cloud technologies.</w:t>
      </w:r>
    </w:p>
    <w:p>
      <w:pPr>
        <w:pStyle w:val="BodyText"/>
      </w:pPr>
      <w:r>
        <w:t xml:space="preserve">By referencing this data, a consultant can demonstrate local market intelligence. It allows for the creation of tailored strategies that address the specific needs of the Munich market, rather than applying generic global templates. This resource is particularly useful for consultants specializing in change management and digital strategy within the region.</w:t>
      </w:r>
    </w:p>
    <w:bookmarkEnd w:id="32"/>
    <w:bookmarkEnd w:id="33"/>
    <w:p>
      <w:pPr>
        <w:pStyle w:val="BodyText"/>
      </w:pPr>
      <w:r>
        <w:t xml:space="preserve">Document generated for educational and professional reference purposes. All citations are formatted for clarity and accuracy.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Munich, Germany</dc:title>
  <dc:creator/>
  <dc:language>en</dc:language>
  <cp:keywords/>
  <dcterms:created xsi:type="dcterms:W3CDTF">2026-08-06T23:01:32Z</dcterms:created>
  <dcterms:modified xsi:type="dcterms:W3CDTF">2026-08-06T23:01:32Z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