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Strategic Insights for Business Consultants Operating in Indonesia Jakarta</w:t>
      </w:r>
    </w:p>
    <w:bookmarkEnd w:id="20"/>
    <w:p>
      <w:pPr>
        <w:pStyle w:val="BodyText"/>
      </w:pPr>
      <w:r>
        <w:t xml:space="preserve">The following annotated bibliography compiles essential resources regarding the role, challenges, and opportunities of business consultants within the specific context of Jakarta, Indonesia. As the economic capital of Southeast Asia, Jakarta presents a unique landscape characterized by rapid digital transformation, complex regulatory frameworks, and a distinct cultural emphasis on relationship-building. This collection is curated to assist consultants in navigating the local market, understanding the nuances of Indonesian corporate governance, and leveraging the city's status as a regional hub for multinational corporations.</w:t>
      </w:r>
    </w:p>
    <w:p>
      <w:pPr>
        <w:pStyle w:val="BodyText"/>
      </w:pPr>
      <w:r>
        <w:t xml:space="preserve"> </w:t>
      </w:r>
      <w:r>
        <w:t xml:space="preserve">World Bank Group. (2023).</w:t>
      </w:r>
      <w:r>
        <w:t xml:space="preserve"> </w:t>
      </w:r>
      <w:r>
        <w:rPr>
          <w:iCs/>
          <w:i/>
        </w:rPr>
        <w:t xml:space="preserve">Indonesia Economic Prospects: Navigating the Digital Transition</w:t>
      </w:r>
      <w:r>
        <w:t xml:space="preserve">. World Bank Publications.</w:t>
      </w:r>
      <w:r>
        <w:t xml:space="preserve"> </w:t>
      </w:r>
    </w:p>
    <w:p>
      <w:pPr>
        <w:pStyle w:val="BodyText"/>
      </w:pPr>
      <w:r>
        <w:t xml:space="preserve">This comprehensive report provides a macroeconomic overview of Indonesia, with a specific focus on the digital economy's impact on Jakarta. For a business consultant, this document is critical for understanding the regulatory environment surrounding fintech and e-commerce, sectors where Jakarta is the undisputed leader. The report details government initiatives aimed at improving ease of doing business, which is vital for consultants advising foreign entities on market entry strategies. It highlights the tension between rapid innovation and regulatory compliance, offering data-driven insights that consultants can use to risk-assess client operations in the capital.</w:t>
      </w:r>
    </w:p>
    <w:p>
      <w:pPr>
        <w:pStyle w:val="BodyText"/>
      </w:pPr>
      <w:r>
        <w:t xml:space="preserve"> </w:t>
      </w:r>
      <w:r>
        <w:t xml:space="preserve">Hall, R. L. (2020).</w:t>
      </w:r>
      <w:r>
        <w:t xml:space="preserve"> </w:t>
      </w:r>
      <w:r>
        <w:rPr>
          <w:iCs/>
          <w:i/>
        </w:rPr>
        <w:t xml:space="preserve">Managing Across Cultures: The Global Challenge for Business</w:t>
      </w:r>
      <w:r>
        <w:t xml:space="preserve"> </w:t>
      </w:r>
      <w:r>
        <w:t xml:space="preserve">(3rd ed.). Routledge.</w:t>
      </w:r>
      <w:r>
        <w:t xml:space="preserve"> </w:t>
      </w:r>
    </w:p>
    <w:p>
      <w:pPr>
        <w:pStyle w:val="BodyText"/>
      </w:pPr>
      <w:r>
        <w:t xml:space="preserve">While a global text, Hall’s work is indispensable for consultants operating in Jakarta due to its analysis of high-context cultures. Indonesia is a high-context society where communication is indirect, and relationships (often referred to locally as</w:t>
      </w:r>
      <w:r>
        <w:t xml:space="preserve"> </w:t>
      </w:r>
      <w:r>
        <w:rPr>
          <w:iCs/>
          <w:i/>
        </w:rPr>
        <w:t xml:space="preserve">silaturahmi</w:t>
      </w:r>
      <w:r>
        <w:t xml:space="preserve">) supersede contractual formalities. This book helps consultants understand the importance of "face" and hierarchy in Indonesian business meetings. For a consultant in Jakarta, applying these concepts is essential for effective stakeholder management, particularly when dealing with traditional conglomerates or state-owned enterprises (BUMN) that dominate the local economic landscape.</w:t>
      </w:r>
    </w:p>
    <w:p>
      <w:pPr>
        <w:pStyle w:val="BodyText"/>
      </w:pPr>
      <w:r>
        <w:t xml:space="preserve"> </w:t>
      </w:r>
      <w:r>
        <w:t xml:space="preserve">McKinsey &amp; Company. (2022).</w:t>
      </w:r>
      <w:r>
        <w:t xml:space="preserve"> </w:t>
      </w:r>
      <w:r>
        <w:rPr>
          <w:iCs/>
          <w:i/>
        </w:rPr>
        <w:t xml:space="preserve">Jakarta: The Future of Urban Business in Southeast Asia</w:t>
      </w:r>
      <w:r>
        <w:t xml:space="preserve">. McKinsey Global Institute.</w:t>
      </w:r>
      <w:r>
        <w:t xml:space="preserve"> </w:t>
      </w:r>
    </w:p>
    <w:p>
      <w:pPr>
        <w:pStyle w:val="BodyText"/>
      </w:pPr>
      <w:r>
        <w:t xml:space="preserve">This report specifically targets the business dynamics of Jakarta, analyzing the city's infrastructure challenges and its potential as a global financial hub. It discusses the implications of the new capital city project (Nusantara) on Jakarta's future economic role. For business consultants, this resource is crucial for long-term strategic planning. It provides data on consumer behavior in Jakarta, the rise of the middle class, and the logistics challenges inherent to the city. Consultants can use this information to advise clients on supply chain optimization and market positioning within the Greater Jakarta area (Jabodetabek).</w:t>
      </w:r>
    </w:p>
    <w:p>
      <w:pPr>
        <w:pStyle w:val="BodyText"/>
      </w:pPr>
      <w:r>
        <w:t xml:space="preserve"> </w:t>
      </w:r>
      <w:r>
        <w:t xml:space="preserve">Indonesian Ministry of Law and Human Rights. (2023).</w:t>
      </w:r>
      <w:r>
        <w:t xml:space="preserve"> </w:t>
      </w:r>
      <w:r>
        <w:rPr>
          <w:iCs/>
          <w:i/>
        </w:rPr>
        <w:t xml:space="preserve">Company Law of the Republic of Indonesia (Law No. 40 of 2007)</w:t>
      </w:r>
      <w:r>
        <w:t xml:space="preserve">. Official Government Gazette.</w:t>
      </w:r>
      <w:r>
        <w:t xml:space="preserve"> </w:t>
      </w:r>
    </w:p>
    <w:p>
      <w:pPr>
        <w:pStyle w:val="BodyText"/>
      </w:pPr>
      <w:r>
        <w:t xml:space="preserve">Legal compliance is a primary concern for business consultants in Indonesia. This primary source outlines the statutory requirements for establishing and operating a business in the country. It covers foreign ownership limits, capital requirements, and corporate governance standards. For consultants advising multinational corporations on setting up subsidiaries in Jakarta, this document is non-negotiable. It provides the legal framework necessary to navigate the complex bureaucracy of the Investment Coordinating Board (BKPM), ensuring that business structures are compliant with local laws to avoid operational disruptions.</w:t>
      </w:r>
    </w:p>
    <w:p>
      <w:pPr>
        <w:pStyle w:val="BodyText"/>
      </w:pPr>
      <w:r>
        <w:t xml:space="preserve"> </w:t>
      </w:r>
      <w:r>
        <w:t xml:space="preserve">Ghozali, I. (2019).</w:t>
      </w:r>
      <w:r>
        <w:t xml:space="preserve"> </w:t>
      </w:r>
      <w:r>
        <w:rPr>
          <w:iCs/>
          <w:i/>
        </w:rPr>
        <w:t xml:space="preserve">Strategic Management: A Case Study Approach in Indonesian Context</w:t>
      </w:r>
      <w:r>
        <w:t xml:space="preserve">. STIE YKPN.</w:t>
      </w:r>
      <w:r>
        <w:t xml:space="preserve"> </w:t>
      </w:r>
    </w:p>
    <w:p>
      <w:pPr>
        <w:pStyle w:val="BodyText"/>
      </w:pPr>
      <w:r>
        <w:t xml:space="preserve">This text offers a localized perspective on strategic management, using case studies from prominent Indonesian firms. It is particularly valuable for consultants who need to understand the specific operational models of local conglomerates. The book discusses how Indonesian businesses balance family ownership with professional management, a common scenario in Jakarta's corporate sector. By studying these cases, consultants can tailor their strategic recommendations to align with local management styles and expectations, rather than imposing Western-centric models that may fail due to cultural misalignment.</w:t>
      </w:r>
    </w:p>
    <w:p>
      <w:pPr>
        <w:pStyle w:val="BodyText"/>
      </w:pPr>
      <w:r>
        <w:t xml:space="preserve"> </w:t>
      </w:r>
      <w:r>
        <w:t xml:space="preserve">Deloitte Indonesia. (2023).</w:t>
      </w:r>
      <w:r>
        <w:t xml:space="preserve"> </w:t>
      </w:r>
      <w:r>
        <w:rPr>
          <w:iCs/>
          <w:i/>
        </w:rPr>
        <w:t xml:space="preserve">Talent Trends in Jakarta: The War for Skills in a Digital Economy</w:t>
      </w:r>
      <w:r>
        <w:t xml:space="preserve">. Deloitte Insights.</w:t>
      </w:r>
      <w:r>
        <w:t xml:space="preserve"> </w:t>
      </w:r>
    </w:p>
    <w:p>
      <w:pPr>
        <w:pStyle w:val="BodyText"/>
      </w:pPr>
      <w:r>
        <w:t xml:space="preserve">Human capital is a critical asset for any business in Jakarta. This report analyzes the current state of the labor market in the capital, focusing on the shortage of skilled digital talent and the expectations of the younger workforce. For business consultants specializing in organizational development or HR strategy, this document provides actionable data on compensation benchmarks, employee engagement, and retention strategies. It highlights the unique challenges of managing a diverse workforce in Jakarta, where generational gaps and educational disparities can impact organizational performance.</w:t>
      </w:r>
    </w:p>
    <w:p>
      <w:pPr>
        <w:pStyle w:val="BodyText"/>
      </w:pPr>
      <w:r>
        <w:t xml:space="preserve"> </w:t>
      </w:r>
      <w:r>
        <w:t xml:space="preserve">Kroeze, D. (2021).</w:t>
      </w:r>
      <w:r>
        <w:t xml:space="preserve"> </w:t>
      </w:r>
      <w:r>
        <w:rPr>
          <w:iCs/>
          <w:i/>
        </w:rPr>
        <w:t xml:space="preserve">Indonesia's Political Economy: Growth, Inequality, and the Role of the State</w:t>
      </w:r>
      <w:r>
        <w:t xml:space="preserve">. Oxford University Press.</w:t>
      </w:r>
      <w:r>
        <w:t xml:space="preserve"> </w:t>
      </w:r>
    </w:p>
    <w:p>
      <w:pPr>
        <w:pStyle w:val="BodyText"/>
      </w:pPr>
      <w:r>
        <w:t xml:space="preserve">Understanding the political economy is essential for risk management in Jakarta. Kroeze’s work provides a deep dive into the relationship between the Indonesian government and the private sector. It explains the influence of political networks on business decisions and regulatory outcomes. For consultants advising clients on public-private partnerships or navigating government contracts in Jakarta, this book offers critical context. It helps consultants anticipate political risks and understand the informal power structures that often influence formal business processes in Indonesia.</w:t>
      </w:r>
    </w:p>
    <w:p>
      <w:pPr>
        <w:pStyle w:val="BodyText"/>
      </w:pPr>
      <w:r>
        <w:t xml:space="preserve"> </w:t>
      </w:r>
      <w:r>
        <w:t xml:space="preserve">PwC Indonesia. (2022).</w:t>
      </w:r>
      <w:r>
        <w:t xml:space="preserve"> </w:t>
      </w:r>
      <w:r>
        <w:rPr>
          <w:iCs/>
          <w:i/>
        </w:rPr>
        <w:t xml:space="preserve">Sustainability and ESG Reporting in Indonesia: A Guide for Jakarta-Based Corporations</w:t>
      </w:r>
      <w:r>
        <w:t xml:space="preserve">. PwC Publications.</w:t>
      </w:r>
      <w:r>
        <w:t xml:space="preserve"> </w:t>
      </w:r>
    </w:p>
    <w:p>
      <w:pPr>
        <w:pStyle w:val="BodyText"/>
      </w:pPr>
      <w:r>
        <w:t xml:space="preserve">Environmental, Social, and Governance (ESG) criteria are becoming increasingly important for businesses in Jakarta, driven by both local regulations and global investor pressure. This guide outlines the specific ESG reporting requirements for companies operating in Indonesia. For business consultants, this resource is vital for helping clients align their sustainability strategies with local expectations. It covers issues such as environmental compliance in urban areas, social responsibility initiatives, and corporate governance transparency. Consultants can use this guide to position their clients as leaders in sustainable business practices within the competitive Jakarta market.</w:t>
      </w:r>
    </w:p>
    <w:p>
      <w:pPr>
        <w:pStyle w:val="BodyText"/>
      </w:pPr>
      <w:r>
        <w:t xml:space="preserve">Document prepared for strategic reference. All citations are formatted for academic and professional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Indonesia Jakarta</dc:title>
  <dc:creator/>
  <dc:language>en</dc:language>
  <cp:keywords/>
  <dcterms:created xsi:type="dcterms:W3CDTF">2026-08-06T23:55:59Z</dcterms:created>
  <dcterms:modified xsi:type="dcterms:W3CDTF">2026-08-06T23:55:59Z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