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Tehran,</w:t>
      </w:r>
      <w:r>
        <w:t xml:space="preserve"> </w:t>
      </w:r>
      <w:r>
        <w:t xml:space="preserve">Iran</w:t>
      </w:r>
    </w:p>
    <w:bookmarkStart w:id="25" w:name="X11da185a1783e1a90829db0ce0d081e844c4cc1"/>
    <w:p>
      <w:pPr>
        <w:pStyle w:val="Heading1"/>
      </w:pPr>
      <w:r>
        <w:t xml:space="preserve">Annotated Bibliography: Strategic Business Consulting in Tehran, Iran</w:t>
      </w:r>
    </w:p>
    <w:p>
      <w:pPr>
        <w:pStyle w:val="FirstParagraph"/>
      </w:pPr>
      <w:r>
        <w:rPr>
          <w:bCs/>
          <w:b/>
        </w:rPr>
        <w:t xml:space="preserve">Introduction:</w:t>
      </w:r>
      <w:r>
        <w:t xml:space="preserve"> </w:t>
      </w:r>
      <w:r>
        <w:t xml:space="preserve">The following annotated bibliography compiles essential resources regarding the role of the</w:t>
      </w:r>
      <w:r>
        <w:t xml:space="preserve"> </w:t>
      </w:r>
      <w:r>
        <w:rPr>
          <w:bCs/>
          <w:b/>
        </w:rPr>
        <w:t xml:space="preserve">Business Consultant</w:t>
      </w:r>
      <w:r>
        <w:t xml:space="preserve"> </w:t>
      </w:r>
      <w:r>
        <w:t xml:space="preserve">within the specific economic and cultural context of</w:t>
      </w:r>
      <w:r>
        <w:t xml:space="preserve"> </w:t>
      </w:r>
      <w:r>
        <w:rPr>
          <w:bCs/>
          <w:b/>
        </w:rPr>
        <w:t xml:space="preserve">Iran Tehran</w:t>
      </w:r>
      <w:r>
        <w:t xml:space="preserve">. As the capital city and economic hub of the Islamic Republic of Iran, Tehran presents a unique landscape characterized by rapid technological adoption, complex regulatory frameworks, and a resilient entrepreneurial spirit. These sources have been selected to provide a comprehensive overview of market entry strategies, cultural nuances, legal compliance, and digital transformation opportunities relevant to consultants operating in this region.</w:t>
      </w:r>
    </w:p>
    <w:bookmarkStart w:id="20" w:name="market-entry-and-economic-context"/>
    <w:p>
      <w:pPr>
        <w:pStyle w:val="Heading2"/>
      </w:pPr>
      <w:r>
        <w:t xml:space="preserve">Market Entry and Economic Context</w:t>
      </w:r>
    </w:p>
    <w:p>
      <w:pPr>
        <w:pStyle w:val="FirstParagraph"/>
      </w:pPr>
      <w:r>
        <w:t xml:space="preserve">Alirezaei, M., &amp; Hosseini, S. (2023).</w:t>
      </w:r>
      <w:r>
        <w:t xml:space="preserve"> </w:t>
      </w:r>
      <w:r>
        <w:rPr>
          <w:iCs/>
          <w:i/>
        </w:rPr>
        <w:t xml:space="preserve">Navigating the Tehran Market: A Guide for Foreign and Domestic Investors</w:t>
      </w:r>
      <w:r>
        <w:t xml:space="preserve">. Tehran Economic Review, 15(2), 45-62.</w:t>
      </w:r>
    </w:p>
    <w:p>
      <w:pPr>
        <w:pStyle w:val="BodyText"/>
      </w:pPr>
      <w:r>
        <w:t xml:space="preserve">This article provides a critical analysis of the current economic climate in Tehran, focusing on the challenges and opportunities for new business ventures. It is particularly relevant for a</w:t>
      </w:r>
      <w:r>
        <w:t xml:space="preserve"> </w:t>
      </w:r>
      <w:r>
        <w:rPr>
          <w:bCs/>
          <w:b/>
        </w:rPr>
        <w:t xml:space="preserve">Business Consultant</w:t>
      </w:r>
      <w:r>
        <w:t xml:space="preserve"> </w:t>
      </w:r>
      <w:r>
        <w:t xml:space="preserve">advising clients on market entry. The authors detail the impact of international sanctions on supply chains and the subsequent rise of local manufacturing and service sectors in Tehran. The text offers actionable data on consumer behavior in the capital, highlighting a shift towards premium services and digital platforms. For consultants, this source serves as a foundational text for understanding the macroeconomic forces that dictate business strategy in</w:t>
      </w:r>
      <w:r>
        <w:t xml:space="preserve"> </w:t>
      </w:r>
      <w:r>
        <w:rPr>
          <w:bCs/>
          <w:b/>
        </w:rPr>
        <w:t xml:space="preserve">Iran Tehran</w:t>
      </w:r>
      <w:r>
        <w:t xml:space="preserve">.</w:t>
      </w:r>
    </w:p>
    <w:p>
      <w:pPr>
        <w:pStyle w:val="BodyText"/>
      </w:pPr>
      <w:r>
        <w:t xml:space="preserve">Global Trade Monitor. (2024).</w:t>
      </w:r>
      <w:r>
        <w:t xml:space="preserve"> </w:t>
      </w:r>
      <w:r>
        <w:rPr>
          <w:iCs/>
          <w:i/>
        </w:rPr>
        <w:t xml:space="preserve">Iran Business Outlook: The Role of Tehran as a Regional Hub</w:t>
      </w:r>
      <w:r>
        <w:t xml:space="preserve">. GTM Publications.</w:t>
      </w:r>
    </w:p>
    <w:p>
      <w:pPr>
        <w:pStyle w:val="BodyText"/>
      </w:pPr>
      <w:r>
        <w:t xml:space="preserve">This report examines Tehran's strategic position as a gateway to Central Asia and the Caucasus. It argues that despite geopolitical tensions, the city remains a vital logistics and trade hub. For a</w:t>
      </w:r>
      <w:r>
        <w:t xml:space="preserve"> </w:t>
      </w:r>
      <w:r>
        <w:rPr>
          <w:bCs/>
          <w:b/>
        </w:rPr>
        <w:t xml:space="preserve">Business Consultant</w:t>
      </w:r>
      <w:r>
        <w:t xml:space="preserve">, this resource is invaluable for developing cross-border trade strategies. The report includes case studies of successful multinational adaptations within the Iranian market, offering insights into how to structure joint ventures and navigate currency fluctuations. It emphasizes the importance of local partnerships, a key consideration for any consulting engagement in</w:t>
      </w:r>
      <w:r>
        <w:t xml:space="preserve"> </w:t>
      </w:r>
      <w:r>
        <w:rPr>
          <w:bCs/>
          <w:b/>
        </w:rPr>
        <w:t xml:space="preserve">Iran Tehran</w:t>
      </w:r>
      <w:r>
        <w:t xml:space="preserve">.</w:t>
      </w:r>
    </w:p>
    <w:bookmarkEnd w:id="20"/>
    <w:bookmarkStart w:id="21" w:name="cultural-nuances-and-management-styles"/>
    <w:p>
      <w:pPr>
        <w:pStyle w:val="Heading2"/>
      </w:pPr>
      <w:r>
        <w:t xml:space="preserve">Cultural Nuances and Management Styles</w:t>
      </w:r>
    </w:p>
    <w:p>
      <w:pPr>
        <w:pStyle w:val="FirstParagraph"/>
      </w:pPr>
      <w:r>
        <w:t xml:space="preserve">Karimi, F. (2022).</w:t>
      </w:r>
      <w:r>
        <w:t xml:space="preserve"> </w:t>
      </w:r>
      <w:r>
        <w:rPr>
          <w:iCs/>
          <w:i/>
        </w:rPr>
        <w:t xml:space="preserve">Cross-Cultural Management in Iranian Corporations</w:t>
      </w:r>
      <w:r>
        <w:t xml:space="preserve">. Journal of Middle Eastern Business Studies, 8(4), 112-129.</w:t>
      </w:r>
    </w:p>
    <w:p>
      <w:pPr>
        <w:pStyle w:val="BodyText"/>
      </w:pPr>
      <w:r>
        <w:t xml:space="preserve">Understanding the cultural fabric of</w:t>
      </w:r>
      <w:r>
        <w:t xml:space="preserve"> </w:t>
      </w:r>
      <w:r>
        <w:rPr>
          <w:bCs/>
          <w:b/>
        </w:rPr>
        <w:t xml:space="preserve">Iran Tehran</w:t>
      </w:r>
      <w:r>
        <w:t xml:space="preserve"> </w:t>
      </w:r>
      <w:r>
        <w:t xml:space="preserve">is paramount for effective consulting. This academic paper explores the intersection of traditional Iranian values and modern corporate governance. It discusses the concept of "Taarof" (ritual politeness) and its impact on negotiation and decision-making processes. A</w:t>
      </w:r>
      <w:r>
        <w:t xml:space="preserve"> </w:t>
      </w:r>
      <w:r>
        <w:rPr>
          <w:bCs/>
          <w:b/>
        </w:rPr>
        <w:t xml:space="preserve">Business Consultant</w:t>
      </w:r>
      <w:r>
        <w:t xml:space="preserve"> </w:t>
      </w:r>
      <w:r>
        <w:t xml:space="preserve">utilizing this source can better tailor their communication strategies to align with local expectations, thereby building trust with stakeholders. The article also addresses generational shifts in the workforce, noting that younger professionals in Tehran are increasingly demanding transparent and meritocratic management styles.</w:t>
      </w:r>
    </w:p>
    <w:p>
      <w:pPr>
        <w:pStyle w:val="BodyText"/>
      </w:pPr>
      <w:r>
        <w:t xml:space="preserve">Rahimi, A. (2021).</w:t>
      </w:r>
      <w:r>
        <w:t xml:space="preserve"> </w:t>
      </w:r>
      <w:r>
        <w:rPr>
          <w:iCs/>
          <w:i/>
        </w:rPr>
        <w:t xml:space="preserve">Leadership Dynamics in the Persian Gulf Region</w:t>
      </w:r>
      <w:r>
        <w:t xml:space="preserve">. International Leadership Quarterly, 12(1), 78-95.</w:t>
      </w:r>
    </w:p>
    <w:p>
      <w:pPr>
        <w:pStyle w:val="BodyText"/>
      </w:pPr>
      <w:r>
        <w:t xml:space="preserve">This book chapter focuses on leadership models prevalent in Iran, with a specific case study on tech startups in Tehran. It contrasts hierarchical leadership structures with the agile methodologies required in the modern digital economy. For a</w:t>
      </w:r>
      <w:r>
        <w:t xml:space="preserve"> </w:t>
      </w:r>
      <w:r>
        <w:rPr>
          <w:bCs/>
          <w:b/>
        </w:rPr>
        <w:t xml:space="preserve">Business Consultant</w:t>
      </w:r>
      <w:r>
        <w:t xml:space="preserve"> </w:t>
      </w:r>
      <w:r>
        <w:t xml:space="preserve">working on organizational development, this text provides a framework for advising clients on leadership training and change management. It highlights the necessity of balancing respect for authority with the need for innovation, a delicate balance often encountered in the dynamic business environment of</w:t>
      </w:r>
      <w:r>
        <w:t xml:space="preserve"> </w:t>
      </w:r>
      <w:r>
        <w:rPr>
          <w:bCs/>
          <w:b/>
        </w:rPr>
        <w:t xml:space="preserve">Iran Tehran</w:t>
      </w:r>
      <w:r>
        <w:t xml:space="preserve">.</w:t>
      </w:r>
    </w:p>
    <w:bookmarkEnd w:id="21"/>
    <w:bookmarkStart w:id="22" w:name="legal-frameworks-and-compliance"/>
    <w:p>
      <w:pPr>
        <w:pStyle w:val="Heading2"/>
      </w:pPr>
      <w:r>
        <w:t xml:space="preserve">Legal Frameworks and Compliance</w:t>
      </w:r>
    </w:p>
    <w:p>
      <w:pPr>
        <w:pStyle w:val="FirstParagraph"/>
      </w:pPr>
      <w:r>
        <w:t xml:space="preserve">Iranian Ministry of Industry, Mine and Trade. (2023).</w:t>
      </w:r>
      <w:r>
        <w:t xml:space="preserve"> </w:t>
      </w:r>
      <w:r>
        <w:rPr>
          <w:iCs/>
          <w:i/>
        </w:rPr>
        <w:t xml:space="preserve">Regulatory Guidelines for Foreign Investment in Iran</w:t>
      </w:r>
      <w:r>
        <w:t xml:space="preserve">. Official Government Publication.</w:t>
      </w:r>
    </w:p>
    <w:p>
      <w:pPr>
        <w:pStyle w:val="BodyText"/>
      </w:pPr>
      <w:r>
        <w:t xml:space="preserve">Compliance is a critical component of business consulting in Iran. This official document outlines the legal requirements for establishing and operating a business in Tehran. It covers licensing, taxation, labor laws, and intellectual property rights. A</w:t>
      </w:r>
      <w:r>
        <w:t xml:space="preserve"> </w:t>
      </w:r>
      <w:r>
        <w:rPr>
          <w:bCs/>
          <w:b/>
        </w:rPr>
        <w:t xml:space="preserve">Business Consultant</w:t>
      </w:r>
      <w:r>
        <w:t xml:space="preserve"> </w:t>
      </w:r>
      <w:r>
        <w:t xml:space="preserve">must be intimately familiar with these regulations to ensure their clients avoid legal pitfalls. The document is particularly useful for understanding the incentives offered to foreign investors in specific sectors, such as technology and renewable energy, which are growing rapidly in</w:t>
      </w:r>
      <w:r>
        <w:t xml:space="preserve"> </w:t>
      </w:r>
      <w:r>
        <w:rPr>
          <w:bCs/>
          <w:b/>
        </w:rPr>
        <w:t xml:space="preserve">Iran Tehran</w:t>
      </w:r>
      <w:r>
        <w:t xml:space="preserve">.</w:t>
      </w:r>
    </w:p>
    <w:p>
      <w:pPr>
        <w:pStyle w:val="BodyText"/>
      </w:pPr>
      <w:r>
        <w:t xml:space="preserve">Zare, M. (2024).</w:t>
      </w:r>
      <w:r>
        <w:t xml:space="preserve"> </w:t>
      </w:r>
      <w:r>
        <w:rPr>
          <w:iCs/>
          <w:i/>
        </w:rPr>
        <w:t xml:space="preserve">Contract Law and Dispute Resolution in Iran</w:t>
      </w:r>
      <w:r>
        <w:t xml:space="preserve">. Tehran Law Journal, 10(3), 201-218.</w:t>
      </w:r>
    </w:p>
    <w:p>
      <w:pPr>
        <w:pStyle w:val="BodyText"/>
      </w:pPr>
      <w:r>
        <w:t xml:space="preserve">This article provides a detailed overview of the legal mechanisms available for resolving commercial disputes in Iran. It discusses the role of arbitration and the court system in Tehran. For a</w:t>
      </w:r>
      <w:r>
        <w:t xml:space="preserve"> </w:t>
      </w:r>
      <w:r>
        <w:rPr>
          <w:bCs/>
          <w:b/>
        </w:rPr>
        <w:t xml:space="preserve">Business Consultant</w:t>
      </w:r>
      <w:r>
        <w:t xml:space="preserve">, this source is essential for advising clients on risk management and contract drafting. The author emphasizes the importance of clear, culturally sensitive contract language to prevent misunderstandings. The article also touches on recent legal reforms aimed at improving the ease of doing business, making it a timely resource for consultants operating in</w:t>
      </w:r>
      <w:r>
        <w:t xml:space="preserve"> </w:t>
      </w:r>
      <w:r>
        <w:rPr>
          <w:bCs/>
          <w:b/>
        </w:rPr>
        <w:t xml:space="preserve">Iran Tehran</w:t>
      </w:r>
      <w:r>
        <w:t xml:space="preserve">.</w:t>
      </w:r>
    </w:p>
    <w:bookmarkEnd w:id="22"/>
    <w:bookmarkStart w:id="23" w:name="digital-transformation-and-innovation"/>
    <w:p>
      <w:pPr>
        <w:pStyle w:val="Heading2"/>
      </w:pPr>
      <w:r>
        <w:t xml:space="preserve">Digital Transformation and Innovation</w:t>
      </w:r>
    </w:p>
    <w:p>
      <w:pPr>
        <w:pStyle w:val="FirstParagraph"/>
      </w:pPr>
      <w:r>
        <w:t xml:space="preserve">TechTrends Iran. (2023).</w:t>
      </w:r>
      <w:r>
        <w:t xml:space="preserve"> </w:t>
      </w:r>
      <w:r>
        <w:rPr>
          <w:iCs/>
          <w:i/>
        </w:rPr>
        <w:t xml:space="preserve">The Rise of Fintech and E-commerce in Tehran</w:t>
      </w:r>
      <w:r>
        <w:t xml:space="preserve">. TechTrends Annual Report.</w:t>
      </w:r>
    </w:p>
    <w:p>
      <w:pPr>
        <w:pStyle w:val="BodyText"/>
      </w:pPr>
      <w:r>
        <w:t xml:space="preserve">Tehran has emerged as a leading tech hub in the Middle East, and this report captures the essence of that transformation. It analyzes the growth of fintech startups and e-commerce platforms, driven by a young, tech-savvy population. A</w:t>
      </w:r>
      <w:r>
        <w:t xml:space="preserve"> </w:t>
      </w:r>
      <w:r>
        <w:rPr>
          <w:bCs/>
          <w:b/>
        </w:rPr>
        <w:t xml:space="preserve">Business Consultant</w:t>
      </w:r>
      <w:r>
        <w:t xml:space="preserve"> </w:t>
      </w:r>
      <w:r>
        <w:t xml:space="preserve">specializing in digital strategy will find this report indispensable. It offers insights into consumer preferences, payment gateway solutions, and marketing channels specific to the Iranian market. The report also highlights the challenges of internet infrastructure and data privacy, key considerations for any digital transformation project in</w:t>
      </w:r>
      <w:r>
        <w:t xml:space="preserve"> </w:t>
      </w:r>
      <w:r>
        <w:rPr>
          <w:bCs/>
          <w:b/>
        </w:rPr>
        <w:t xml:space="preserve">Iran Tehran</w:t>
      </w:r>
      <w:r>
        <w:t xml:space="preserve">.</w:t>
      </w:r>
    </w:p>
    <w:p>
      <w:pPr>
        <w:pStyle w:val="BodyText"/>
      </w:pPr>
      <w:r>
        <w:t xml:space="preserve">Vahedi, S. (2022).</w:t>
      </w:r>
      <w:r>
        <w:t xml:space="preserve"> </w:t>
      </w:r>
      <w:r>
        <w:rPr>
          <w:iCs/>
          <w:i/>
        </w:rPr>
        <w:t xml:space="preserve">Innovation Ecosystems in Emerging Markets: The Case of Tehran</w:t>
      </w:r>
      <w:r>
        <w:t xml:space="preserve">. Journal of Innovation Management, 9(2), 150-168.</w:t>
      </w:r>
    </w:p>
    <w:p>
      <w:pPr>
        <w:pStyle w:val="BodyText"/>
      </w:pPr>
      <w:r>
        <w:t xml:space="preserve">This academic paper examines the innovation ecosystem in Tehran, including incubators, accelerators, and venture capital firms. It argues that despite economic constraints, Tehran boasts a vibrant startup culture driven by necessity and creativity. For a</w:t>
      </w:r>
      <w:r>
        <w:t xml:space="preserve"> </w:t>
      </w:r>
      <w:r>
        <w:rPr>
          <w:bCs/>
          <w:b/>
        </w:rPr>
        <w:t xml:space="preserve">Business Consultant</w:t>
      </w:r>
      <w:r>
        <w:t xml:space="preserve"> </w:t>
      </w:r>
      <w:r>
        <w:t xml:space="preserve">advising on innovation strategy, this source provides a map of the local ecosystem and potential partners. The article also discusses the role of government support and private sector collaboration in fostering innovation. It is a valuable resource for consultants looking to help clients tap into the creative potential of</w:t>
      </w:r>
      <w:r>
        <w:t xml:space="preserve"> </w:t>
      </w:r>
      <w:r>
        <w:rPr>
          <w:bCs/>
          <w:b/>
        </w:rPr>
        <w:t xml:space="preserve">Iran Tehran</w:t>
      </w:r>
      <w:r>
        <w:t xml:space="preserve">.</w:t>
      </w:r>
    </w:p>
    <w:bookmarkEnd w:id="23"/>
    <w:bookmarkStart w:id="24" w:name="conclusion"/>
    <w:p>
      <w:pPr>
        <w:pStyle w:val="Heading2"/>
      </w:pPr>
      <w:r>
        <w:t xml:space="preserve">Conclusion</w:t>
      </w:r>
    </w:p>
    <w:p>
      <w:pPr>
        <w:pStyle w:val="FirstParagraph"/>
      </w:pPr>
      <w:r>
        <w:t xml:space="preserve">The resources compiled in this</w:t>
      </w:r>
      <w:r>
        <w:t xml:space="preserve"> </w:t>
      </w:r>
      <w:r>
        <w:rPr>
          <w:bCs/>
          <w:b/>
        </w:rPr>
        <w:t xml:space="preserve">Annotated Bibliography</w:t>
      </w:r>
      <w:r>
        <w:t xml:space="preserve"> </w:t>
      </w:r>
      <w:r>
        <w:t xml:space="preserve">offer a multifaceted view of the business landscape in</w:t>
      </w:r>
      <w:r>
        <w:t xml:space="preserve"> </w:t>
      </w:r>
      <w:r>
        <w:rPr>
          <w:bCs/>
          <w:b/>
        </w:rPr>
        <w:t xml:space="preserve">Iran Tehran</w:t>
      </w:r>
      <w:r>
        <w:t xml:space="preserve">. They underscore the complexity and dynamism of the market, highlighting the need for a</w:t>
      </w:r>
      <w:r>
        <w:t xml:space="preserve"> </w:t>
      </w:r>
      <w:r>
        <w:rPr>
          <w:bCs/>
          <w:b/>
        </w:rPr>
        <w:t xml:space="preserve">Business Consultant</w:t>
      </w:r>
      <w:r>
        <w:t xml:space="preserve"> </w:t>
      </w:r>
      <w:r>
        <w:t xml:space="preserve">to be well-versed in economic, cultural, legal, and technological aspects. By leveraging these insights, consultants can provide strategic guidance that is not only theoretically sound but also practically applicable in the unique context of Tehran.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Tehran, Iran</dc:title>
  <dc:creator/>
  <dc:language>en</dc:language>
  <cp:keywords/>
  <dcterms:created xsi:type="dcterms:W3CDTF">2026-08-06T23:01:40Z</dcterms:created>
  <dcterms:modified xsi:type="dcterms:W3CDTF">2026-08-06T23:01:40Z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