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Baghdad,</w:t>
      </w:r>
      <w:r>
        <w:t xml:space="preserve"> </w:t>
      </w:r>
      <w:r>
        <w:t xml:space="preserve">Iraq</w:t>
      </w:r>
    </w:p>
    <w:bookmarkStart w:id="24" w:name="Xbbd2d1c4dc09bae743601ffb2347edf310ce36f"/>
    <w:p>
      <w:pPr>
        <w:pStyle w:val="Heading1"/>
      </w:pPr>
      <w:r>
        <w:t xml:space="preserve">Annotated Bibliography: The Role of Business Consultants in Baghdad, Iraq</w:t>
      </w:r>
    </w:p>
    <w:p>
      <w:pPr>
        <w:pStyle w:val="FirstParagraph"/>
      </w:pPr>
      <w:r>
        <w:t xml:space="preserve">The following annotated bibliography compiles essential literature regarding the practice of business consulting within the specific socio-economic context of Baghdad, Iraq. As the capital city undergoes significant post-conflict reconstruction and economic diversification, the role of the business consultant has evolved from simple advisory services to critical strategic partnership. These sources examine the unique challenges faced by consultants in Baghdad, including regulatory frameworks, cultural nuances, security considerations, and the transition from a state-dominated economy to a more market-oriented system. This collection serves as a foundational resource for understanding how professional consulting services are applied to foster sustainable growth in Iraq's commercial hub.</w:t>
      </w:r>
    </w:p>
    <w:bookmarkStart w:id="20" w:name="economic-context-and-market-entry"/>
    <w:p>
      <w:pPr>
        <w:pStyle w:val="Heading2"/>
      </w:pPr>
      <w:r>
        <w:t xml:space="preserve">1. Economic Context and Market Entry</w:t>
      </w:r>
    </w:p>
    <w:p>
      <w:pPr>
        <w:pStyle w:val="FirstParagraph"/>
      </w:pPr>
      <w:r>
        <w:t xml:space="preserve">Al-Sultany, K. (2021).</w:t>
      </w:r>
      <w:r>
        <w:t xml:space="preserve"> </w:t>
      </w:r>
      <w:r>
        <w:rPr>
          <w:iCs/>
          <w:i/>
        </w:rPr>
        <w:t xml:space="preserve">Post-Conflict Economic Reconstruction: The Role of Private Sector Advisory in Baghdad</w:t>
      </w:r>
      <w:r>
        <w:t xml:space="preserve">. Journal of Middle Eastern Business Studies, 14(2), 45-62.</w:t>
      </w:r>
    </w:p>
    <w:p>
      <w:pPr>
        <w:pStyle w:val="BodyText"/>
      </w:pPr>
      <w:r>
        <w:t xml:space="preserve">This academic article provides a comprehensive analysis of the economic landscape in Baghdad following the stabilization of security conditions. Al-Sultany argues that the traditional methods of business management are insufficient for the current volatile market. The text highlights how business consultants in Baghdad are increasingly tasked with helping local firms navigate complex supply chain disruptions and inflation. For a consultant operating in Iraq, this source is vital as it outlines the macroeconomic indicators that must be considered when advising clients on expansion or restructuring. It specifically addresses the gap between international consulting standards and the practical realities of the Iraqi market.</w:t>
      </w:r>
    </w:p>
    <w:p>
      <w:pPr>
        <w:pStyle w:val="BodyText"/>
      </w:pPr>
      <w:r>
        <w:t xml:space="preserve">International Monetary Fund (IMF). (2022).</w:t>
      </w:r>
      <w:r>
        <w:t xml:space="preserve"> </w:t>
      </w:r>
      <w:r>
        <w:rPr>
          <w:iCs/>
          <w:i/>
        </w:rPr>
        <w:t xml:space="preserve">Iraq: Article IV Consultation—Staff Report</w:t>
      </w:r>
      <w:r>
        <w:t xml:space="preserve">. Washington, D.C.: IMF Publications.</w:t>
      </w:r>
    </w:p>
    <w:p>
      <w:pPr>
        <w:pStyle w:val="BodyText"/>
      </w:pPr>
      <w:r>
        <w:t xml:space="preserve">While a macroeconomic report, this document is indispensable for any business consultant working in Baghdad. It details the fiscal policies, currency fluctuations, and government spending priorities that directly impact commercial operations. The report emphasizes the need for economic diversification away from oil dependency, a key area where consultants are hired to develop alternative revenue streams for Iraqi enterprises. Understanding the IMF's recommendations allows consultants to align their strategic advice with broader national economic goals, ensuring their clients remain compliant and competitive in Baghdad's evolving regulatory environment.</w:t>
      </w:r>
    </w:p>
    <w:bookmarkEnd w:id="20"/>
    <w:bookmarkStart w:id="21" w:name="X954020d423b8b11c7e0d239c529d76eea408a8c"/>
    <w:p>
      <w:pPr>
        <w:pStyle w:val="Heading2"/>
      </w:pPr>
      <w:r>
        <w:t xml:space="preserve">2. Cultural Competence and Management Styles</w:t>
      </w:r>
    </w:p>
    <w:p>
      <w:pPr>
        <w:pStyle w:val="FirstParagraph"/>
      </w:pPr>
      <w:r>
        <w:t xml:space="preserve">Hassan, R., &amp; Al-Jubouri, M. (2020).</w:t>
      </w:r>
      <w:r>
        <w:t xml:space="preserve"> </w:t>
      </w:r>
      <w:r>
        <w:rPr>
          <w:iCs/>
          <w:i/>
        </w:rPr>
        <w:t xml:space="preserve">Cross-Cultural Management in the Iraqi Business Environment</w:t>
      </w:r>
      <w:r>
        <w:t xml:space="preserve">. Baghdad University Journal of Administrative Sciences, 8(1), 112-130.</w:t>
      </w:r>
    </w:p>
    <w:p>
      <w:pPr>
        <w:pStyle w:val="BodyText"/>
      </w:pPr>
      <w:r>
        <w:t xml:space="preserve">This study focuses on the intersection of Western management theories and traditional Iraqi business culture. It is particularly relevant for foreign consultants entering the Baghdad market. The authors discuss the importance of "wasta" (social influence) and hierarchical decision-making structures prevalent in Iraqi corporations. The annotation suggests that successful business consulting in Baghdad requires a hybrid approach that respects local customs while introducing modern efficiency metrics. This source provides actionable insights into negotiation tactics, leadership expectations, and communication styles necessary for building trust with stakeholders in Iraq.</w:t>
      </w:r>
    </w:p>
    <w:p>
      <w:pPr>
        <w:pStyle w:val="BodyText"/>
      </w:pPr>
      <w:r>
        <w:t xml:space="preserve">Hofstede, G. (2011).</w:t>
      </w:r>
      <w:r>
        <w:t xml:space="preserve"> </w:t>
      </w:r>
      <w:r>
        <w:rPr>
          <w:iCs/>
          <w:i/>
        </w:rPr>
        <w:t xml:space="preserve">Dimensionalizing Cultures: The Hofstede Model in Context</w:t>
      </w:r>
      <w:r>
        <w:t xml:space="preserve">. Online Readings in Psychology and Culture, 2(1).</w:t>
      </w:r>
    </w:p>
    <w:p>
      <w:pPr>
        <w:pStyle w:val="BodyText"/>
      </w:pPr>
      <w:r>
        <w:t xml:space="preserve">Although a general theoretical framework, Hofstede's model is frequently applied by consultants to analyze organizational behavior in Baghdad. By applying these cultural dimensions to the Iraqi context, consultants can better understand power distance and uncertainty avoidance among local employees. This source aids in designing organizational change management strategies that are culturally sensitive. For a business consultant in Iraq, utilizing this framework helps in mitigating resistance to change when implementing new software, HR policies, or operational workflows within Baghdad-based firms.</w:t>
      </w:r>
    </w:p>
    <w:bookmarkEnd w:id="21"/>
    <w:bookmarkStart w:id="22" w:name="X092b5a3540546b09e2e1109ca7465fcd6a1367f"/>
    <w:p>
      <w:pPr>
        <w:pStyle w:val="Heading2"/>
      </w:pPr>
      <w:r>
        <w:t xml:space="preserve">3. Regulatory Frameworks and Legal Compliance</w:t>
      </w:r>
    </w:p>
    <w:p>
      <w:pPr>
        <w:pStyle w:val="FirstParagraph"/>
      </w:pPr>
      <w:r>
        <w:t xml:space="preserve">Ministry of Trade, Republic of Iraq. (2023).</w:t>
      </w:r>
      <w:r>
        <w:t xml:space="preserve"> </w:t>
      </w:r>
      <w:r>
        <w:rPr>
          <w:iCs/>
          <w:i/>
        </w:rPr>
        <w:t xml:space="preserve">Investment Law No. 13 of 2006 and Subsequent Amendments</w:t>
      </w:r>
      <w:r>
        <w:t xml:space="preserve">. Baghdad: Government of Iraq.</w:t>
      </w:r>
    </w:p>
    <w:p>
      <w:pPr>
        <w:pStyle w:val="BodyText"/>
      </w:pPr>
      <w:r>
        <w:t xml:space="preserve">This primary legal document is the cornerstone for any business consultant advising on market entry or foreign direct investment in Baghdad. It outlines the incentives, protections, and obligations for investors. The text is critical for consultants who must guide clients through the bureaucratic processes of establishing a legal entity in Iraq. The annotation highlights that a thorough understanding of this law is necessary to advise on tax implications, repatriation of profits, and labor laws. It serves as a practical reference for ensuring that business strategies are legally sound within the specific jurisdiction of Baghdad.</w:t>
      </w:r>
    </w:p>
    <w:p>
      <w:pPr>
        <w:pStyle w:val="BodyText"/>
      </w:pPr>
      <w:r>
        <w:t xml:space="preserve">Al-Mashhadani, S. (2019).</w:t>
      </w:r>
      <w:r>
        <w:t xml:space="preserve"> </w:t>
      </w:r>
      <w:r>
        <w:rPr>
          <w:iCs/>
          <w:i/>
        </w:rPr>
        <w:t xml:space="preserve">Corporate Governance in Emerging Markets: The Case of Iraq</w:t>
      </w:r>
      <w:r>
        <w:t xml:space="preserve">. Journal of Financial Regulation and Compliance, 27(3), 301-318.</w:t>
      </w:r>
    </w:p>
    <w:p>
      <w:pPr>
        <w:pStyle w:val="BodyText"/>
      </w:pPr>
      <w:r>
        <w:t xml:space="preserve">This article examines the state of corporate governance in Iraqi companies and the role consultants play in improving transparency and accountability. It identifies common governance failures in Baghdad's private sector and proposes frameworks for improvement. For a business consultant, this source is essential for developing governance policies that meet international standards while remaining feasible for local implementation. It addresses the specific challenges of family-owned businesses, which dominate the Iraqi market, and how consultants can professionalize their operations without disrupting family dynamics.</w:t>
      </w:r>
    </w:p>
    <w:bookmarkEnd w:id="22"/>
    <w:bookmarkStart w:id="23" w:name="technology-and-digital-transformation"/>
    <w:p>
      <w:pPr>
        <w:pStyle w:val="Heading2"/>
      </w:pPr>
      <w:r>
        <w:t xml:space="preserve">4. Technology and Digital Transformation</w:t>
      </w:r>
    </w:p>
    <w:p>
      <w:pPr>
        <w:pStyle w:val="FirstParagraph"/>
      </w:pPr>
      <w:r>
        <w:t xml:space="preserve">World Bank Group. (2022).</w:t>
      </w:r>
      <w:r>
        <w:t xml:space="preserve"> </w:t>
      </w:r>
      <w:r>
        <w:rPr>
          <w:iCs/>
          <w:i/>
        </w:rPr>
        <w:t xml:space="preserve">Digital Development in Iraq: Opportunities and Challenges</w:t>
      </w:r>
      <w:r>
        <w:t xml:space="preserve">. Washington, D.C.: World Bank Publications.</w:t>
      </w:r>
    </w:p>
    <w:p>
      <w:pPr>
        <w:pStyle w:val="BodyText"/>
      </w:pPr>
      <w:r>
        <w:t xml:space="preserve">This report analyzes the digital infrastructure in Iraq, with a specific focus on urban centers like Baghdad. It discusses the rapid adoption of mobile banking and e-commerce, presenting a significant opportunity for business consultants specializing in digital transformation. The document highlights the infrastructure gaps that consultants must account for when advising clients on IT implementation. It is a crucial resource for understanding the technological readiness of the Iraqi market and for identifying sectors in Baghdad that are ripe for digital innovation and automation.</w:t>
      </w:r>
    </w:p>
    <w:p>
      <w:pPr>
        <w:pStyle w:val="BodyText"/>
      </w:pPr>
      <w:r>
        <w:t xml:space="preserve">Al-Khafaji, N. (2023).</w:t>
      </w:r>
      <w:r>
        <w:t xml:space="preserve"> </w:t>
      </w:r>
      <w:r>
        <w:rPr>
          <w:iCs/>
          <w:i/>
        </w:rPr>
        <w:t xml:space="preserve">Implementing ERP Systems in Iraqi SMEs: Barriers and Success Factors</w:t>
      </w:r>
      <w:r>
        <w:t xml:space="preserve">. International Journal of Information Management, 45, 102-115.</w:t>
      </w:r>
    </w:p>
    <w:p>
      <w:pPr>
        <w:pStyle w:val="BodyText"/>
      </w:pPr>
      <w:r>
        <w:t xml:space="preserve">This research paper provides empirical data on the implementation of Enterprise Resource Planning (ERP) systems in Small and Medium Enterprises (SMEs) in Baghdad. It identifies key barriers such as lack of technical skills and resistance to change. For a business consultant, this source offers a roadmap for managing technology projects in Iraq. It emphasizes the need for extensive training and change management support, which are critical services consultants must provide to ensure the successful adoption of new business technologies in the Iraqi context.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Baghdad, Iraq</dc:title>
  <dc:creator/>
  <dc:language>en</dc:language>
  <cp:keywords/>
  <dcterms:created xsi:type="dcterms:W3CDTF">2026-08-07T07:21:08Z</dcterms:created>
  <dcterms:modified xsi:type="dcterms:W3CDTF">2026-08-07T07:21:08Z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