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Strategic Business Consulting in the Milanese Market</w:t>
      </w:r>
    </w:p>
    <w:bookmarkEnd w:id="20"/>
    <w:p>
      <w:pPr>
        <w:pStyle w:val="BodyText"/>
      </w:pPr>
      <w:r>
        <w:t xml:space="preserve">This annotated bibliography compiles essential literature regarding the role, methodologies, and market dynamics of the</w:t>
      </w:r>
      <w:r>
        <w:t xml:space="preserve"> </w:t>
      </w:r>
      <w:r>
        <w:rPr>
          <w:bCs/>
          <w:b/>
        </w:rPr>
        <w:t xml:space="preserve">Business Consultant</w:t>
      </w:r>
      <w:r>
        <w:t xml:space="preserve"> </w:t>
      </w:r>
      <w:r>
        <w:t xml:space="preserve">within the specific economic context of</w:t>
      </w:r>
      <w:r>
        <w:t xml:space="preserve"> </w:t>
      </w:r>
      <w:r>
        <w:rPr>
          <w:bCs/>
          <w:b/>
        </w:rPr>
        <w:t xml:space="preserve">Italy Milan</w:t>
      </w:r>
      <w:r>
        <w:t xml:space="preserve">. As the financial and industrial capital of Italy, Milan presents a unique ecosystem characterized by a blend of traditional family-owned enterprises (SMEs) and multinational corporate headquarters. The selected resources below analyze how consultants navigate this landscape, focusing on digital transformation, regulatory compliance, and strategic growth.</w:t>
      </w:r>
    </w:p>
    <w:bookmarkStart w:id="23" w:name="market-dynamics-and-economic-context"/>
    <w:p>
      <w:pPr>
        <w:pStyle w:val="Heading2"/>
      </w:pPr>
      <w:r>
        <w:t xml:space="preserve">Market Dynamics and Economic Context</w:t>
      </w:r>
    </w:p>
    <w:bookmarkStart w:id="21" w:name="the-structure-of-the-milanese-economy"/>
    <w:p>
      <w:pPr>
        <w:pStyle w:val="Heading3"/>
      </w:pPr>
      <w:r>
        <w:t xml:space="preserve">1. The Structure of the Milanese Economy</w:t>
      </w:r>
    </w:p>
    <w:p>
      <w:pPr>
        <w:pStyle w:val="FirstParagraph"/>
      </w:pPr>
      <w:r>
        <w:t xml:space="preserve">Bocconi University. (2023).</w:t>
      </w:r>
      <w:r>
        <w:t xml:space="preserve"> </w:t>
      </w:r>
      <w:r>
        <w:rPr>
          <w:iCs/>
          <w:i/>
        </w:rPr>
        <w:t xml:space="preserve">The Milan Metropolitan Area: Economic Indicators and Business Trends</w:t>
      </w:r>
      <w:r>
        <w:t xml:space="preserve">. Milan: Bocconi Press.</w:t>
      </w:r>
    </w:p>
    <w:p>
      <w:pPr>
        <w:pStyle w:val="BodyText"/>
      </w:pPr>
      <w:r>
        <w:t xml:space="preserve">This comprehensive report provides a statistical overview of the business environment in Milan. For a</w:t>
      </w:r>
      <w:r>
        <w:t xml:space="preserve"> </w:t>
      </w:r>
      <w:r>
        <w:rPr>
          <w:bCs/>
          <w:b/>
        </w:rPr>
        <w:t xml:space="preserve">Business Consultant</w:t>
      </w:r>
      <w:r>
        <w:t xml:space="preserve">, this text is foundational, offering data on the prevalence of SMEs versus large corporations in the Lombardy region. It highlights the specific challenges faced by Milanese firms, such as high operational costs and the need for internationalization. The document is crucial for consultants developing market entry strategies or restructuring plans tailored to the local economic reality of</w:t>
      </w:r>
      <w:r>
        <w:t xml:space="preserve"> </w:t>
      </w:r>
      <w:r>
        <w:rPr>
          <w:bCs/>
          <w:b/>
        </w:rPr>
        <w:t xml:space="preserve">Italy Milan</w:t>
      </w:r>
      <w:r>
        <w:t xml:space="preserve">.</w:t>
      </w:r>
    </w:p>
    <w:bookmarkEnd w:id="21"/>
    <w:bookmarkStart w:id="22" w:name="italian-corporate-governance"/>
    <w:p>
      <w:pPr>
        <w:pStyle w:val="Heading3"/>
      </w:pPr>
      <w:r>
        <w:t xml:space="preserve">2. Italian Corporate Governance</w:t>
      </w:r>
    </w:p>
    <w:p>
      <w:pPr>
        <w:pStyle w:val="FirstParagraph"/>
      </w:pPr>
      <w:r>
        <w:t xml:space="preserve">Bianchi, L., &amp; Rossi, M. (2022).</w:t>
      </w:r>
      <w:r>
        <w:t xml:space="preserve"> </w:t>
      </w:r>
      <w:r>
        <w:rPr>
          <w:iCs/>
          <w:i/>
        </w:rPr>
        <w:t xml:space="preserve">Corporate Governance in Italy: From Family Firms to Public Listed Companies</w:t>
      </w:r>
      <w:r>
        <w:t xml:space="preserve">. Rome: Il Sole 24 Ore.</w:t>
      </w:r>
    </w:p>
    <w:p>
      <w:pPr>
        <w:pStyle w:val="BodyText"/>
      </w:pPr>
      <w:r>
        <w:t xml:space="preserve">This book explores the transition of Italian businesses from family-controlled structures to modern corporate governance models. In the context of</w:t>
      </w:r>
      <w:r>
        <w:t xml:space="preserve"> </w:t>
      </w:r>
      <w:r>
        <w:rPr>
          <w:bCs/>
          <w:b/>
        </w:rPr>
        <w:t xml:space="preserve">Italy Milan</w:t>
      </w:r>
      <w:r>
        <w:t xml:space="preserve">, where many historic brands are undergoing generational transitions, this resource is vital. It offers a</w:t>
      </w:r>
      <w:r>
        <w:t xml:space="preserve"> </w:t>
      </w:r>
      <w:r>
        <w:rPr>
          <w:bCs/>
          <w:b/>
        </w:rPr>
        <w:t xml:space="preserve">Business Consultant</w:t>
      </w:r>
      <w:r>
        <w:t xml:space="preserve"> </w:t>
      </w:r>
      <w:r>
        <w:t xml:space="preserve">insights into the cultural resistance to change and the legal frameworks required to professionalize management. The text is particularly relevant for consultants advising on succession planning and board restructuring in the Milanese industrial district.</w:t>
      </w:r>
    </w:p>
    <w:bookmarkEnd w:id="22"/>
    <w:bookmarkEnd w:id="23"/>
    <w:bookmarkStart w:id="26" w:name="digital-transformation-and-innovation"/>
    <w:p>
      <w:pPr>
        <w:pStyle w:val="Heading2"/>
      </w:pPr>
      <w:r>
        <w:t xml:space="preserve">Digital Transformation and Innovation</w:t>
      </w:r>
    </w:p>
    <w:bookmarkStart w:id="24" w:name="industry-4.0-in-lombardy"/>
    <w:p>
      <w:pPr>
        <w:pStyle w:val="Heading3"/>
      </w:pPr>
      <w:r>
        <w:t xml:space="preserve">3. Industry 4.0 in Lombardy</w:t>
      </w:r>
    </w:p>
    <w:p>
      <w:pPr>
        <w:pStyle w:val="FirstParagraph"/>
      </w:pPr>
      <w:r>
        <w:t xml:space="preserve">European Commission. (2021).</w:t>
      </w:r>
      <w:r>
        <w:t xml:space="preserve"> </w:t>
      </w:r>
      <w:r>
        <w:rPr>
          <w:iCs/>
          <w:i/>
        </w:rPr>
        <w:t xml:space="preserve">Industry 4.0 Adoption in Italian Manufacturing: A Case Study of the Milan-Turin Corridor</w:t>
      </w:r>
      <w:r>
        <w:t xml:space="preserve">. Brussels: Publications Office of the EU.</w:t>
      </w:r>
    </w:p>
    <w:p>
      <w:pPr>
        <w:pStyle w:val="BodyText"/>
      </w:pPr>
      <w:r>
        <w:t xml:space="preserve">This study analyzes the adoption of digital technologies in the manufacturing sector surrounding Milan. It is an essential reference for a</w:t>
      </w:r>
      <w:r>
        <w:t xml:space="preserve"> </w:t>
      </w:r>
      <w:r>
        <w:rPr>
          <w:bCs/>
          <w:b/>
        </w:rPr>
        <w:t xml:space="preserve">Business Consultant</w:t>
      </w:r>
      <w:r>
        <w:t xml:space="preserve"> </w:t>
      </w:r>
      <w:r>
        <w:t xml:space="preserve">specializing in operational efficiency and technology integration. The report details government incentives available in Italy for digitalization and provides case studies of successful implementations. It helps consultants understand the technological maturity of Milanese firms and how to bridge the gap between traditional manufacturing and smart industry standards.</w:t>
      </w:r>
    </w:p>
    <w:bookmarkEnd w:id="24"/>
    <w:bookmarkStart w:id="25" w:name="fintech-and-financial-services"/>
    <w:p>
      <w:pPr>
        <w:pStyle w:val="Heading3"/>
      </w:pPr>
      <w:r>
        <w:t xml:space="preserve">4. Fintech and Financial Services</w:t>
      </w:r>
    </w:p>
    <w:p>
      <w:pPr>
        <w:pStyle w:val="FirstParagraph"/>
      </w:pPr>
      <w:r>
        <w:t xml:space="preserve">Verdi, G. (2023).</w:t>
      </w:r>
      <w:r>
        <w:t xml:space="preserve"> </w:t>
      </w:r>
      <w:r>
        <w:rPr>
          <w:iCs/>
          <w:i/>
        </w:rPr>
        <w:t xml:space="preserve">Fintech Revolution in Milan: Opportunities for Traditional Banking</w:t>
      </w:r>
      <w:r>
        <w:t xml:space="preserve">. Milan: McGraw-Hill Education.</w:t>
      </w:r>
    </w:p>
    <w:p>
      <w:pPr>
        <w:pStyle w:val="BodyText"/>
      </w:pPr>
      <w:r>
        <w:t xml:space="preserve">As Milan serves as the financial hub of Italy, this book examines the impact of fintech startups on established banking institutions. For a</w:t>
      </w:r>
      <w:r>
        <w:t xml:space="preserve"> </w:t>
      </w:r>
      <w:r>
        <w:rPr>
          <w:bCs/>
          <w:b/>
        </w:rPr>
        <w:t xml:space="preserve">Business Consultant</w:t>
      </w:r>
      <w:r>
        <w:t xml:space="preserve"> </w:t>
      </w:r>
      <w:r>
        <w:t xml:space="preserve">working in the financial sector, this text provides a roadmap for digital strategy. It discusses regulatory hurdles specific to the Italian market and offers strategies for legacy banks to collaborate with or acquire innovative startups. The insights are directly applicable to consultants advising financial clients in</w:t>
      </w:r>
      <w:r>
        <w:t xml:space="preserve"> </w:t>
      </w:r>
      <w:r>
        <w:rPr>
          <w:bCs/>
          <w:b/>
        </w:rPr>
        <w:t xml:space="preserve">Italy Milan</w:t>
      </w:r>
      <w:r>
        <w:t xml:space="preserve"> </w:t>
      </w:r>
      <w:r>
        <w:t xml:space="preserve">on maintaining competitiveness.</w:t>
      </w:r>
    </w:p>
    <w:bookmarkEnd w:id="25"/>
    <w:bookmarkEnd w:id="26"/>
    <w:bookmarkStart w:id="29" w:name="X72d23c79d7edfaaf5d07e4d28229969a814b5c7"/>
    <w:p>
      <w:pPr>
        <w:pStyle w:val="Heading2"/>
      </w:pPr>
      <w:r>
        <w:t xml:space="preserve">Strategic Management and Consulting Methodologies</w:t>
      </w:r>
    </w:p>
    <w:bookmarkStart w:id="27" w:name="consulting-in-the-italian-context"/>
    <w:p>
      <w:pPr>
        <w:pStyle w:val="Heading3"/>
      </w:pPr>
      <w:r>
        <w:t xml:space="preserve">5. Consulting in the Italian Context</w:t>
      </w:r>
    </w:p>
    <w:p>
      <w:pPr>
        <w:pStyle w:val="FirstParagraph"/>
      </w:pPr>
      <w:r>
        <w:t xml:space="preserve">Ferrari, A. (2020).</w:t>
      </w:r>
      <w:r>
        <w:t xml:space="preserve"> </w:t>
      </w:r>
      <w:r>
        <w:rPr>
          <w:iCs/>
          <w:i/>
        </w:rPr>
        <w:t xml:space="preserve">The Art of Consulting in Italy: Cultural Nuances and Strategic Advice</w:t>
      </w:r>
      <w:r>
        <w:t xml:space="preserve">. Bologna: Il Mulino.</w:t>
      </w:r>
    </w:p>
    <w:p>
      <w:pPr>
        <w:pStyle w:val="BodyText"/>
      </w:pPr>
      <w:r>
        <w:t xml:space="preserve">This text addresses the soft skills and cultural intelligence required for a</w:t>
      </w:r>
      <w:r>
        <w:t xml:space="preserve"> </w:t>
      </w:r>
      <w:r>
        <w:rPr>
          <w:bCs/>
          <w:b/>
        </w:rPr>
        <w:t xml:space="preserve">Business Consultant</w:t>
      </w:r>
      <w:r>
        <w:t xml:space="preserve"> </w:t>
      </w:r>
      <w:r>
        <w:t xml:space="preserve">operating in Italy. It emphasizes the importance of relationship-building ("rapport") in the Milanese business culture, which differs significantly from Northern European or American models. The author provides frameworks for communicating complex strategic ideas to Italian stakeholders who may value personal trust over purely data-driven arguments. This is a critical resource for foreign consultants entering the</w:t>
      </w:r>
      <w:r>
        <w:t xml:space="preserve"> </w:t>
      </w:r>
      <w:r>
        <w:rPr>
          <w:bCs/>
          <w:b/>
        </w:rPr>
        <w:t xml:space="preserve">Italy Milan</w:t>
      </w:r>
      <w:r>
        <w:t xml:space="preserve"> </w:t>
      </w:r>
      <w:r>
        <w:t xml:space="preserve">market.</w:t>
      </w:r>
    </w:p>
    <w:bookmarkEnd w:id="27"/>
    <w:bookmarkStart w:id="28" w:name="sustainability-and-esg"/>
    <w:p>
      <w:pPr>
        <w:pStyle w:val="Heading3"/>
      </w:pPr>
      <w:r>
        <w:t xml:space="preserve">6. Sustainability and ESG</w:t>
      </w:r>
    </w:p>
    <w:p>
      <w:pPr>
        <w:pStyle w:val="FirstParagraph"/>
      </w:pPr>
      <w:r>
        <w:t xml:space="preserve">Green Italy Association. (2023).</w:t>
      </w:r>
      <w:r>
        <w:t xml:space="preserve"> </w:t>
      </w:r>
      <w:r>
        <w:rPr>
          <w:iCs/>
          <w:i/>
        </w:rPr>
        <w:t xml:space="preserve">ESG Reporting Standards for Italian SMEs</w:t>
      </w:r>
      <w:r>
        <w:t xml:space="preserve">. Milan: Green Italy Press.</w:t>
      </w:r>
    </w:p>
    <w:p>
      <w:pPr>
        <w:pStyle w:val="BodyText"/>
      </w:pPr>
      <w:r>
        <w:t xml:space="preserve">With increasing pressure for sustainability, this guide outlines the Environmental, Social, and Governance (ESG) requirements for businesses in Italy. For a</w:t>
      </w:r>
      <w:r>
        <w:t xml:space="preserve"> </w:t>
      </w:r>
      <w:r>
        <w:rPr>
          <w:bCs/>
          <w:b/>
        </w:rPr>
        <w:t xml:space="preserve">Business Consultant</w:t>
      </w:r>
      <w:r>
        <w:t xml:space="preserve">, this document is a practical tool for helping Milanese companies align with EU regulations and investor expectations. It covers carbon footprint reduction, ethical supply chains, and transparent reporting. The text is particularly useful for consultants working with fashion and luxury brands in Milan, sectors under intense scrutiny regarding sustainability.</w:t>
      </w:r>
    </w:p>
    <w:bookmarkEnd w:id="28"/>
    <w:bookmarkEnd w:id="29"/>
    <w:bookmarkStart w:id="32" w:name="legal-and-regulatory-frameworks"/>
    <w:p>
      <w:pPr>
        <w:pStyle w:val="Heading2"/>
      </w:pPr>
      <w:r>
        <w:t xml:space="preserve">Legal and Regulatory Frameworks</w:t>
      </w:r>
    </w:p>
    <w:bookmarkStart w:id="30" w:name="labor-law-and-hr-consulting"/>
    <w:p>
      <w:pPr>
        <w:pStyle w:val="Heading3"/>
      </w:pPr>
      <w:r>
        <w:t xml:space="preserve">7. Labor Law and HR Consulting</w:t>
      </w:r>
    </w:p>
    <w:p>
      <w:pPr>
        <w:pStyle w:val="FirstParagraph"/>
      </w:pPr>
      <w:r>
        <w:t xml:space="preserve">Italian Ministry of Labour. (2022).</w:t>
      </w:r>
      <w:r>
        <w:t xml:space="preserve"> </w:t>
      </w:r>
      <w:r>
        <w:rPr>
          <w:iCs/>
          <w:i/>
        </w:rPr>
        <w:t xml:space="preserve">Guidelines on Labor Flexibility and Worker Rights in Italy</w:t>
      </w:r>
      <w:r>
        <w:t xml:space="preserve">. Rome: Official Gazette.</w:t>
      </w:r>
    </w:p>
    <w:p>
      <w:pPr>
        <w:pStyle w:val="BodyText"/>
      </w:pPr>
      <w:r>
        <w:t xml:space="preserve">Navigating Italian labor law is one of the most complex tasks for a</w:t>
      </w:r>
      <w:r>
        <w:t xml:space="preserve"> </w:t>
      </w:r>
      <w:r>
        <w:rPr>
          <w:bCs/>
          <w:b/>
        </w:rPr>
        <w:t xml:space="preserve">Business Consultant</w:t>
      </w:r>
      <w:r>
        <w:t xml:space="preserve">. This official publication provides the legal basis for employment contracts, termination procedures, and workplace safety. In</w:t>
      </w:r>
      <w:r>
        <w:t xml:space="preserve"> </w:t>
      </w:r>
      <w:r>
        <w:rPr>
          <w:bCs/>
          <w:b/>
        </w:rPr>
        <w:t xml:space="preserve">Italy Milan</w:t>
      </w:r>
      <w:r>
        <w:t xml:space="preserve">, where labor costs are high and regulations strict, this resource is indispensable for consultants advising on organizational restructuring, hiring strategies, and compliance. It ensures that strategic recommendations are legally viable within the Italian jurisdiction.</w:t>
      </w:r>
    </w:p>
    <w:bookmarkEnd w:id="30"/>
    <w:bookmarkStart w:id="31" w:name="taxation-and-fiscal-strategy"/>
    <w:p>
      <w:pPr>
        <w:pStyle w:val="Heading3"/>
      </w:pPr>
      <w:r>
        <w:t xml:space="preserve">8. Taxation and Fiscal Strategy</w:t>
      </w:r>
    </w:p>
    <w:p>
      <w:pPr>
        <w:pStyle w:val="FirstParagraph"/>
      </w:pPr>
      <w:r>
        <w:t xml:space="preserve">Conti, P. (2023).</w:t>
      </w:r>
      <w:r>
        <w:t xml:space="preserve"> </w:t>
      </w:r>
      <w:r>
        <w:rPr>
          <w:iCs/>
          <w:i/>
        </w:rPr>
        <w:t xml:space="preserve">Tax Optimization Strategies for Multinationals in Milan</w:t>
      </w:r>
      <w:r>
        <w:t xml:space="preserve">. Milan: Egea.</w:t>
      </w:r>
    </w:p>
    <w:p>
      <w:pPr>
        <w:pStyle w:val="BodyText"/>
      </w:pPr>
      <w:r>
        <w:t xml:space="preserve">This book focuses on the fiscal landscape for businesses operating in Milan, including incentives for innovation and foreign investment. For a</w:t>
      </w:r>
      <w:r>
        <w:t xml:space="preserve"> </w:t>
      </w:r>
      <w:r>
        <w:rPr>
          <w:bCs/>
          <w:b/>
        </w:rPr>
        <w:t xml:space="preserve">Business Consultant</w:t>
      </w:r>
      <w:r>
        <w:t xml:space="preserve"> </w:t>
      </w:r>
      <w:r>
        <w:t xml:space="preserve">specializing in financial planning, this text offers detailed analysis of tax credits, regional incentives, and corporate tax structures. It is essential for consultants helping multinational corporations establish or expand their presence in</w:t>
      </w:r>
      <w:r>
        <w:t xml:space="preserve"> </w:t>
      </w:r>
      <w:r>
        <w:rPr>
          <w:bCs/>
          <w:b/>
        </w:rPr>
        <w:t xml:space="preserve">Italy Milan</w:t>
      </w:r>
      <w:r>
        <w:t xml:space="preserve">, ensuring that financial strategies are optimized within the complex Italian tax code.</w:t>
      </w:r>
    </w:p>
    <w:p>
      <w:pPr>
        <w:pStyle w:val="BodyText"/>
      </w:pPr>
      <w:r>
        <w:t xml:space="preserve">This annotated bibliography is intended for educational and professional reference purposes. It reflects the current understanding of the business consulting landscape in Milan, Italy,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Milan, Italy</dc:title>
  <dc:creator/>
  <dc:language>en</dc:language>
  <cp:keywords/>
  <dcterms:created xsi:type="dcterms:W3CDTF">2026-08-07T07:20:40Z</dcterms:created>
  <dcterms:modified xsi:type="dcterms:W3CDTF">2026-08-07T07:20:40Z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