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Naples,</w:t>
      </w:r>
      <w:r>
        <w:t xml:space="preserve"> </w:t>
      </w:r>
      <w:r>
        <w:t xml:space="preserve">Italy</w:t>
      </w:r>
    </w:p>
    <w:bookmarkStart w:id="21" w:name="annotated-bibliography"/>
    <w:p>
      <w:pPr>
        <w:pStyle w:val="Heading1"/>
      </w:pPr>
      <w:r>
        <w:t xml:space="preserve">Annotated Bibliography</w:t>
      </w:r>
    </w:p>
    <w:bookmarkStart w:id="20" w:name="X329a70e2f9f02956f7f363d2c2998206214d8a6"/>
    <w:p>
      <w:pPr>
        <w:pStyle w:val="Heading2"/>
      </w:pPr>
      <w:r>
        <w:t xml:space="preserve">Strategic Business Consulting in the Neapolitan Economic Context</w:t>
      </w:r>
    </w:p>
    <w:p>
      <w:pPr>
        <w:pStyle w:val="FirstParagraph"/>
      </w:pPr>
      <w:r>
        <w:t xml:space="preserve">Prepared for: International Business Consultants operating in Italy, Naples</w:t>
      </w:r>
    </w:p>
    <w:bookmarkEnd w:id="20"/>
    <w:bookmarkEnd w:id="21"/>
    <w:p>
      <w:pPr>
        <w:pStyle w:val="BodyText"/>
      </w:pPr>
      <w:r>
        <w:t xml:space="preserve">This annotated bibliography compiles essential literature regarding the role of the</w:t>
      </w:r>
      <w:r>
        <w:t xml:space="preserve"> </w:t>
      </w:r>
      <w:r>
        <w:rPr>
          <w:bCs/>
          <w:b/>
        </w:rPr>
        <w:t xml:space="preserve">Business Consultant</w:t>
      </w:r>
      <w:r>
        <w:t xml:space="preserve"> </w:t>
      </w:r>
      <w:r>
        <w:t xml:space="preserve">within the specific economic and cultural landscape of</w:t>
      </w:r>
      <w:r>
        <w:t xml:space="preserve"> </w:t>
      </w:r>
      <w:r>
        <w:rPr>
          <w:bCs/>
          <w:b/>
        </w:rPr>
        <w:t xml:space="preserve">Italy, Naples</w:t>
      </w:r>
      <w:r>
        <w:t xml:space="preserve">. The region of Campania, and Naples in particular, presents a unique environment characterized by a vibrant small and medium-sized enterprise (SME) sector, complex bureaucratic structures, and a distinct reliance on relational networks. The selected sources below provide critical insights into organizational behavior, digital transformation, and strategic management tailored to the Southern Italian market.</w:t>
      </w:r>
    </w:p>
    <w:p>
      <w:pPr>
        <w:pStyle w:val="BodyText"/>
      </w:pPr>
      <w:r>
        <w:t xml:space="preserve">Barca, F. (2009).</w:t>
      </w:r>
      <w:r>
        <w:t xml:space="preserve"> </w:t>
      </w:r>
      <w:r>
        <w:rPr>
          <w:iCs/>
          <w:i/>
        </w:rPr>
        <w:t xml:space="preserve">Re-thinking Cohesion Policy: The "Place-Based" Approach to Economic Development in the EU.</w:t>
      </w:r>
      <w:r>
        <w:t xml:space="preserve"> </w:t>
      </w:r>
      <w:r>
        <w:t xml:space="preserve">European Commission.</w:t>
      </w:r>
    </w:p>
    <w:p>
      <w:pPr>
        <w:pStyle w:val="BodyText"/>
      </w:pPr>
      <w:r>
        <w:t xml:space="preserve">This seminal report by Fabrizio Barca is indispensable for any</w:t>
      </w:r>
      <w:r>
        <w:t xml:space="preserve"> </w:t>
      </w:r>
      <w:r>
        <w:rPr>
          <w:bCs/>
          <w:b/>
        </w:rPr>
        <w:t xml:space="preserve">Business Consultant</w:t>
      </w:r>
      <w:r>
        <w:t xml:space="preserve"> </w:t>
      </w:r>
      <w:r>
        <w:t xml:space="preserve">operating in</w:t>
      </w:r>
      <w:r>
        <w:t xml:space="preserve"> </w:t>
      </w:r>
      <w:r>
        <w:rPr>
          <w:bCs/>
          <w:b/>
        </w:rPr>
        <w:t xml:space="preserve">Italy, Naples</w:t>
      </w:r>
      <w:r>
        <w:t xml:space="preserve">. Barca argues against "one-size-fits-all" economic policies, advocating instead for place-based strategies that leverage local assets. For a consultant in Naples, this text provides the theoretical framework for understanding why generic global business models often fail in Southern Italy. It highlights the necessity of aligning consulting strategies with the specific institutional and social fabric of the Neapolitan territory, emphasizing local innovation ecosystems over imported solutions.</w:t>
      </w:r>
    </w:p>
    <w:p>
      <w:pPr>
        <w:pStyle w:val="BodyText"/>
      </w:pPr>
      <w:r>
        <w:t xml:space="preserve">Belussi, F., &amp; Sedita, S. R. (2018). "The Role of Business Services in the Innovation of Manufacturing SMEs: Evidence from Southern Italy."</w:t>
      </w:r>
      <w:r>
        <w:t xml:space="preserve"> </w:t>
      </w:r>
      <w:r>
        <w:rPr>
          <w:iCs/>
          <w:i/>
        </w:rPr>
        <w:t xml:space="preserve">Regional Studies</w:t>
      </w:r>
      <w:r>
        <w:t xml:space="preserve">, 52(1), 112-125.</w:t>
      </w:r>
    </w:p>
    <w:p>
      <w:pPr>
        <w:pStyle w:val="BodyText"/>
      </w:pPr>
      <w:r>
        <w:t xml:space="preserve">This article offers empirical data on how professional services drive innovation among SMEs in Southern Italy. Given that the Neapolitan economy is heavily dominated by small family-owned businesses, this source is crucial for consultants aiming to facilitate digital transformation. The authors demonstrate that in</w:t>
      </w:r>
      <w:r>
        <w:t xml:space="preserve"> </w:t>
      </w:r>
      <w:r>
        <w:rPr>
          <w:bCs/>
          <w:b/>
        </w:rPr>
        <w:t xml:space="preserve">Italy, Naples</w:t>
      </w:r>
      <w:r>
        <w:t xml:space="preserve">, the adoption of new technologies is often contingent upon the trust relationship between the firm and the consultant. It serves as a practical guide for structuring client engagements that prioritize relationship-building alongside technical implementation.</w:t>
      </w:r>
    </w:p>
    <w:p>
      <w:pPr>
        <w:pStyle w:val="BodyText"/>
      </w:pPr>
      <w:r>
        <w:t xml:space="preserve">De Carolis, A., &amp; De Massis, A. (2019). "Family Business Governance and Performance in Southern Italy: The Mediating Role of Professionalization."</w:t>
      </w:r>
      <w:r>
        <w:t xml:space="preserve"> </w:t>
      </w:r>
      <w:r>
        <w:rPr>
          <w:iCs/>
          <w:i/>
        </w:rPr>
        <w:t xml:space="preserve">Journal of Family Business Strategy</w:t>
      </w:r>
      <w:r>
        <w:t xml:space="preserve">, 10(3), 100-115.</w:t>
      </w:r>
    </w:p>
    <w:p>
      <w:pPr>
        <w:pStyle w:val="BodyText"/>
      </w:pPr>
      <w:r>
        <w:t xml:space="preserve">A significant portion of the business landscape in</w:t>
      </w:r>
      <w:r>
        <w:t xml:space="preserve"> </w:t>
      </w:r>
      <w:r>
        <w:rPr>
          <w:bCs/>
          <w:b/>
        </w:rPr>
        <w:t xml:space="preserve">Italy, Naples</w:t>
      </w:r>
      <w:r>
        <w:t xml:space="preserve"> </w:t>
      </w:r>
      <w:r>
        <w:t xml:space="preserve">consists of family enterprises facing succession and professionalization challenges. This study analyzes how governance structures impact performance in this specific region. For the</w:t>
      </w:r>
      <w:r>
        <w:t xml:space="preserve"> </w:t>
      </w:r>
      <w:r>
        <w:rPr>
          <w:bCs/>
          <w:b/>
        </w:rPr>
        <w:t xml:space="preserve">Business Consultant</w:t>
      </w:r>
      <w:r>
        <w:t xml:space="preserve">, this text is vital for understanding the resistance to change often found in Neapolitan family firms. It provides strategies for introducing professional management practices without alienating the founding family, a delicate balance required for successful consulting interventions in the area.</w:t>
      </w:r>
    </w:p>
    <w:p>
      <w:pPr>
        <w:pStyle w:val="BodyText"/>
      </w:pPr>
      <w:r>
        <w:t xml:space="preserve">European Commission. (2021).</w:t>
      </w:r>
      <w:r>
        <w:t xml:space="preserve"> </w:t>
      </w:r>
      <w:r>
        <w:rPr>
          <w:iCs/>
          <w:i/>
        </w:rPr>
        <w:t xml:space="preserve">Doing Business in Italy: A Guide for Foreign Investors.</w:t>
      </w:r>
      <w:r>
        <w:t xml:space="preserve"> </w:t>
      </w:r>
      <w:r>
        <w:t xml:space="preserve">Directorate-General for Internal Market, Industry, Entrepreneurship and SMEs.</w:t>
      </w:r>
    </w:p>
    <w:p>
      <w:pPr>
        <w:pStyle w:val="BodyText"/>
      </w:pPr>
      <w:r>
        <w:t xml:space="preserve">While a general guide, this document is essential reading for consultants advising international clients entering the Neapolitan market. It details the regulatory environment, tax obligations, and labor laws specific to</w:t>
      </w:r>
      <w:r>
        <w:t xml:space="preserve"> </w:t>
      </w:r>
      <w:r>
        <w:rPr>
          <w:bCs/>
          <w:b/>
        </w:rPr>
        <w:t xml:space="preserve">Italy</w:t>
      </w:r>
      <w:r>
        <w:t xml:space="preserve">. For a consultant in</w:t>
      </w:r>
      <w:r>
        <w:t xml:space="preserve"> </w:t>
      </w:r>
      <w:r>
        <w:rPr>
          <w:bCs/>
          <w:b/>
        </w:rPr>
        <w:t xml:space="preserve">Naples</w:t>
      </w:r>
      <w:r>
        <w:t xml:space="preserve">, this source acts as a baseline reference to navigate the complex bureaucratic landscape. It highlights the importance of local legal expertise and the specific administrative hurdles that can delay business operations, allowing the consultant to set realistic timelines and expectations for their clients.</w:t>
      </w:r>
    </w:p>
    <w:p>
      <w:pPr>
        <w:pStyle w:val="BodyText"/>
      </w:pPr>
      <w:r>
        <w:t xml:space="preserve">ISTAT (Italian National Institute of Statistics). (2022).</w:t>
      </w:r>
      <w:r>
        <w:t xml:space="preserve"> </w:t>
      </w:r>
      <w:r>
        <w:rPr>
          <w:iCs/>
          <w:i/>
        </w:rPr>
        <w:t xml:space="preserve">Campania Economic Report: Trends in Employment and Productivity.</w:t>
      </w:r>
      <w:r>
        <w:t xml:space="preserve"> </w:t>
      </w:r>
      <w:r>
        <w:t xml:space="preserve">Rome: ISTAT.</w:t>
      </w:r>
    </w:p>
    <w:p>
      <w:pPr>
        <w:pStyle w:val="BodyText"/>
      </w:pPr>
      <w:r>
        <w:t xml:space="preserve">Access to accurate local data is critical for evidence-based consulting. This report from ISTAT provides granular statistics on the economic performance of the Campania region, including</w:t>
      </w:r>
      <w:r>
        <w:t xml:space="preserve"> </w:t>
      </w:r>
      <w:r>
        <w:rPr>
          <w:bCs/>
          <w:b/>
        </w:rPr>
        <w:t xml:space="preserve">Naples</w:t>
      </w:r>
      <w:r>
        <w:t xml:space="preserve">. It covers employment trends, productivity gaps compared to Northern Italy, and sectoral growth. A</w:t>
      </w:r>
      <w:r>
        <w:t xml:space="preserve"> </w:t>
      </w:r>
      <w:r>
        <w:rPr>
          <w:bCs/>
          <w:b/>
        </w:rPr>
        <w:t xml:space="preserve">Business Consultant</w:t>
      </w:r>
      <w:r>
        <w:t xml:space="preserve"> </w:t>
      </w:r>
      <w:r>
        <w:t xml:space="preserve">must utilize this data to benchmark client performance against regional averages. It also identifies emerging sectors in Naples, such as logistics and tourism, where strategic consulting can add significant value.</w:t>
      </w:r>
    </w:p>
    <w:p>
      <w:pPr>
        <w:pStyle w:val="BodyText"/>
      </w:pPr>
      <w:r>
        <w:t xml:space="preserve">Putnam, R. D. (1993).</w:t>
      </w:r>
      <w:r>
        <w:t xml:space="preserve"> </w:t>
      </w:r>
      <w:r>
        <w:rPr>
          <w:iCs/>
          <w:i/>
        </w:rPr>
        <w:t xml:space="preserve">Making Democracy Work: Civic Traditions in Modern Italy.</w:t>
      </w:r>
      <w:r>
        <w:t xml:space="preserve"> </w:t>
      </w:r>
      <w:r>
        <w:t xml:space="preserve">Princeton University Press.</w:t>
      </w:r>
    </w:p>
    <w:p>
      <w:pPr>
        <w:pStyle w:val="BodyText"/>
      </w:pPr>
      <w:r>
        <w:t xml:space="preserve">Although a sociological classic, this book is fundamental for understanding the cultural context of business in</w:t>
      </w:r>
      <w:r>
        <w:t xml:space="preserve"> </w:t>
      </w:r>
      <w:r>
        <w:rPr>
          <w:bCs/>
          <w:b/>
        </w:rPr>
        <w:t xml:space="preserve">Italy, Naples</w:t>
      </w:r>
      <w:r>
        <w:t xml:space="preserve">. Putnam’s analysis of social capital distinguishes between the high-trust networks of the North and the particularistic networks of the South. For a</w:t>
      </w:r>
      <w:r>
        <w:t xml:space="preserve"> </w:t>
      </w:r>
      <w:r>
        <w:rPr>
          <w:bCs/>
          <w:b/>
        </w:rPr>
        <w:t xml:space="preserve">Business Consultant</w:t>
      </w:r>
      <w:r>
        <w:t xml:space="preserve">, this explains the reliance on personal connections ("conoscenze") in Neapolitan business dealings. Understanding this cultural nuance is essential for navigating stakeholder relationships, negotiating contracts, and building the trust necessary for effective organizational change management.</w:t>
      </w:r>
    </w:p>
    <w:p>
      <w:pPr>
        <w:pStyle w:val="BodyText"/>
      </w:pPr>
      <w:r>
        <w:t xml:space="preserve">Santoro, G., &amp; De Massis, A. (2020). "Digital Transformation in Southern Italian SMEs: Barriers and Enablers."</w:t>
      </w:r>
      <w:r>
        <w:t xml:space="preserve"> </w:t>
      </w:r>
      <w:r>
        <w:rPr>
          <w:iCs/>
          <w:i/>
        </w:rPr>
        <w:t xml:space="preserve">Technological Forecasting and Social Change</w:t>
      </w:r>
      <w:r>
        <w:t xml:space="preserve">, 158, 120-135.</w:t>
      </w:r>
    </w:p>
    <w:p>
      <w:pPr>
        <w:pStyle w:val="BodyText"/>
      </w:pPr>
      <w:r>
        <w:t xml:space="preserve">This recent study focuses specifically on the digitalization challenges faced by businesses in Southern Italy. It identifies key barriers such as lack of digital skills and financial constraints, which are prevalent in</w:t>
      </w:r>
      <w:r>
        <w:t xml:space="preserve"> </w:t>
      </w:r>
      <w:r>
        <w:rPr>
          <w:bCs/>
          <w:b/>
        </w:rPr>
        <w:t xml:space="preserve">Naples</w:t>
      </w:r>
      <w:r>
        <w:t xml:space="preserve">. For the modern</w:t>
      </w:r>
      <w:r>
        <w:t xml:space="preserve"> </w:t>
      </w:r>
      <w:r>
        <w:rPr>
          <w:bCs/>
          <w:b/>
        </w:rPr>
        <w:t xml:space="preserve">Business Consultant</w:t>
      </w:r>
      <w:r>
        <w:t xml:space="preserve">, this article provides a roadmap for designing digital transformation projects that are feasible for local SMEs. It emphasizes the need for phased implementation and strong change management to overcome cultural resistance to digital tools in the Neapolitan workforce.</w:t>
      </w:r>
    </w:p>
    <w:p>
      <w:pPr>
        <w:pStyle w:val="BodyText"/>
      </w:pPr>
      <w:r>
        <w:t xml:space="preserve">World Bank. (2023).</w:t>
      </w:r>
      <w:r>
        <w:t xml:space="preserve"> </w:t>
      </w:r>
      <w:r>
        <w:rPr>
          <w:iCs/>
          <w:i/>
        </w:rPr>
        <w:t xml:space="preserve">Italy Economic Monitor: Navigating the Recovery.</w:t>
      </w:r>
      <w:r>
        <w:t xml:space="preserve"> </w:t>
      </w:r>
      <w:r>
        <w:t xml:space="preserve">Washington, DC: World Bank Group.</w:t>
      </w:r>
    </w:p>
    <w:p>
      <w:pPr>
        <w:pStyle w:val="BodyText"/>
      </w:pPr>
      <w:r>
        <w:t xml:space="preserve">This report offers a macroeconomic perspective on Italy’s recovery, with specific sections dedicated to regional disparities and the implementation of the National Recovery and Resilience Plan (PNRR). For a</w:t>
      </w:r>
      <w:r>
        <w:t xml:space="preserve"> </w:t>
      </w:r>
      <w:r>
        <w:rPr>
          <w:bCs/>
          <w:b/>
        </w:rPr>
        <w:t xml:space="preserve">Business Consultant</w:t>
      </w:r>
      <w:r>
        <w:t xml:space="preserve"> </w:t>
      </w:r>
      <w:r>
        <w:t xml:space="preserve">in</w:t>
      </w:r>
      <w:r>
        <w:t xml:space="preserve"> </w:t>
      </w:r>
      <w:r>
        <w:rPr>
          <w:bCs/>
          <w:b/>
        </w:rPr>
        <w:t xml:space="preserve">Italy, Naples</w:t>
      </w:r>
      <w:r>
        <w:t xml:space="preserve">, understanding the PNRR is crucial, as it directs significant funding toward infrastructure, green transition, and digitalization in the South. This source helps consultants identify funding opportunities for their clients and align business strategies with national policy priorities to maximize growth potential in the Neapolitan market.</w:t>
      </w:r>
    </w:p>
    <w:p>
      <w:pPr>
        <w:pStyle w:val="BodyText"/>
      </w:pPr>
      <w:r>
        <w:t xml:space="preserve">© 2023 Annotated Bibliography for Business Consulting in Naples.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Naples, Italy</dc:title>
  <dc:creator/>
  <dc:language>en</dc:language>
  <cp:keywords/>
  <dcterms:created xsi:type="dcterms:W3CDTF">2026-08-07T00:37:01Z</dcterms:created>
  <dcterms:modified xsi:type="dcterms:W3CDTF">2026-08-07T00:37:01Z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